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8B87C" w14:textId="77777777" w:rsidR="00707004" w:rsidRDefault="00707004" w:rsidP="005968B8">
      <w:pPr>
        <w:rPr>
          <w:rFonts w:eastAsia="Arial"/>
          <w:b/>
          <w:bCs/>
          <w:sz w:val="72"/>
          <w:szCs w:val="72"/>
        </w:rPr>
      </w:pPr>
    </w:p>
    <w:p w14:paraId="4FABBB49" w14:textId="77777777" w:rsidR="00707004" w:rsidRDefault="00707004" w:rsidP="005968B8">
      <w:pPr>
        <w:rPr>
          <w:rFonts w:eastAsia="Arial"/>
          <w:b/>
          <w:bCs/>
          <w:sz w:val="72"/>
          <w:szCs w:val="72"/>
        </w:rPr>
      </w:pPr>
    </w:p>
    <w:p w14:paraId="620E0C49" w14:textId="57EA3979" w:rsidR="0009671C" w:rsidRPr="00B26B1F" w:rsidRDefault="0009671C" w:rsidP="005968B8">
      <w:pPr>
        <w:rPr>
          <w:b/>
          <w:sz w:val="72"/>
          <w:szCs w:val="72"/>
        </w:rPr>
      </w:pPr>
      <w:r>
        <w:rPr>
          <w:rFonts w:eastAsia="Arial"/>
          <w:b/>
          <w:bCs/>
          <w:sz w:val="72"/>
          <w:szCs w:val="72"/>
        </w:rPr>
        <w:t xml:space="preserve">Crisis Response and Homelessness Prevention </w:t>
      </w:r>
      <w:r w:rsidRPr="00B26B1F">
        <w:rPr>
          <w:rFonts w:eastAsia="Arial"/>
          <w:b/>
          <w:bCs/>
          <w:sz w:val="72"/>
          <w:szCs w:val="72"/>
        </w:rPr>
        <w:t xml:space="preserve">Services </w:t>
      </w:r>
    </w:p>
    <w:p w14:paraId="4FFA47A0" w14:textId="77777777" w:rsidR="0009671C" w:rsidRPr="00A21A34" w:rsidRDefault="0009671C">
      <w:pPr>
        <w:rPr>
          <w:b/>
          <w:bCs/>
          <w:sz w:val="20"/>
          <w:szCs w:val="20"/>
        </w:rPr>
      </w:pPr>
    </w:p>
    <w:p w14:paraId="55E238BC" w14:textId="1659F80C" w:rsidR="3CF52B5A" w:rsidRPr="00707004" w:rsidRDefault="3CF52B5A">
      <w:pPr>
        <w:rPr>
          <w:b/>
          <w:bCs/>
          <w:sz w:val="20"/>
          <w:szCs w:val="20"/>
        </w:rPr>
      </w:pPr>
    </w:p>
    <w:p w14:paraId="69E1C6A0" w14:textId="786BDEA1" w:rsidR="3CF52B5A" w:rsidRPr="00707004" w:rsidRDefault="3CF52B5A">
      <w:pPr>
        <w:rPr>
          <w:b/>
          <w:bCs/>
          <w:sz w:val="20"/>
          <w:szCs w:val="20"/>
        </w:rPr>
      </w:pPr>
    </w:p>
    <w:p w14:paraId="4C92B3CA" w14:textId="052E16B7" w:rsidR="3CF52B5A" w:rsidRDefault="3CF52B5A">
      <w:pPr>
        <w:rPr>
          <w:b/>
          <w:bCs/>
          <w:sz w:val="20"/>
          <w:szCs w:val="20"/>
        </w:rPr>
      </w:pPr>
    </w:p>
    <w:p w14:paraId="542A2B11" w14:textId="70C31B0B" w:rsidR="00707004" w:rsidRDefault="00707004">
      <w:pPr>
        <w:rPr>
          <w:b/>
          <w:bCs/>
          <w:sz w:val="20"/>
          <w:szCs w:val="20"/>
        </w:rPr>
      </w:pPr>
    </w:p>
    <w:p w14:paraId="07F1561B" w14:textId="50810CDE" w:rsidR="00707004" w:rsidRDefault="00707004">
      <w:pPr>
        <w:rPr>
          <w:b/>
          <w:bCs/>
          <w:sz w:val="20"/>
          <w:szCs w:val="20"/>
        </w:rPr>
      </w:pPr>
    </w:p>
    <w:p w14:paraId="01D7904C" w14:textId="45C75973" w:rsidR="00707004" w:rsidRDefault="00707004">
      <w:pPr>
        <w:rPr>
          <w:b/>
          <w:bCs/>
          <w:sz w:val="20"/>
          <w:szCs w:val="20"/>
        </w:rPr>
      </w:pPr>
    </w:p>
    <w:p w14:paraId="0BBF6035" w14:textId="47DA8A0D" w:rsidR="00707004" w:rsidRDefault="00707004">
      <w:pPr>
        <w:rPr>
          <w:b/>
          <w:bCs/>
          <w:sz w:val="20"/>
          <w:szCs w:val="20"/>
        </w:rPr>
      </w:pPr>
    </w:p>
    <w:p w14:paraId="25EEE26D" w14:textId="587130EF" w:rsidR="00707004" w:rsidRDefault="00707004">
      <w:pPr>
        <w:rPr>
          <w:b/>
          <w:bCs/>
          <w:sz w:val="20"/>
          <w:szCs w:val="20"/>
        </w:rPr>
      </w:pPr>
    </w:p>
    <w:p w14:paraId="096F29A7" w14:textId="77777777" w:rsidR="00707004" w:rsidRPr="00707004" w:rsidRDefault="00707004">
      <w:pPr>
        <w:rPr>
          <w:b/>
          <w:bCs/>
          <w:sz w:val="20"/>
          <w:szCs w:val="20"/>
        </w:rPr>
      </w:pPr>
    </w:p>
    <w:p w14:paraId="3422EFE9" w14:textId="7FFFCAF3" w:rsidR="3CF52B5A" w:rsidRPr="00707004" w:rsidRDefault="3CF52B5A">
      <w:pPr>
        <w:rPr>
          <w:b/>
          <w:bCs/>
          <w:sz w:val="20"/>
          <w:szCs w:val="20"/>
        </w:rPr>
      </w:pPr>
    </w:p>
    <w:p w14:paraId="537B0E10" w14:textId="4004ECE2" w:rsidR="3CF52B5A" w:rsidRPr="00707004" w:rsidRDefault="3CF52B5A">
      <w:pPr>
        <w:rPr>
          <w:b/>
          <w:bCs/>
          <w:sz w:val="20"/>
          <w:szCs w:val="20"/>
        </w:rPr>
      </w:pPr>
    </w:p>
    <w:p w14:paraId="12E20D8A" w14:textId="77777777" w:rsidR="00707004" w:rsidRDefault="0009671C" w:rsidP="00010B42">
      <w:pPr>
        <w:rPr>
          <w:rFonts w:eastAsia="Arial"/>
          <w:b/>
          <w:bCs/>
          <w:sz w:val="52"/>
          <w:szCs w:val="52"/>
        </w:rPr>
      </w:pPr>
      <w:r w:rsidRPr="00A21A34">
        <w:rPr>
          <w:rFonts w:eastAsia="Arial"/>
          <w:b/>
          <w:bCs/>
          <w:sz w:val="52"/>
          <w:szCs w:val="52"/>
        </w:rPr>
        <w:t xml:space="preserve">2019 - 2020 </w:t>
      </w:r>
    </w:p>
    <w:p w14:paraId="7C523E8F" w14:textId="3673C890" w:rsidR="0009671C" w:rsidRDefault="0009671C" w:rsidP="00010B42">
      <w:pPr>
        <w:rPr>
          <w:rFonts w:eastAsia="Arial"/>
          <w:b/>
          <w:bCs/>
          <w:sz w:val="68"/>
          <w:szCs w:val="68"/>
        </w:rPr>
      </w:pPr>
      <w:r w:rsidRPr="00A21A34">
        <w:rPr>
          <w:rFonts w:eastAsia="Arial"/>
          <w:b/>
          <w:bCs/>
          <w:sz w:val="52"/>
          <w:szCs w:val="52"/>
        </w:rPr>
        <w:t>Proposed Contract Opportunities</w:t>
      </w:r>
    </w:p>
    <w:p w14:paraId="1C0112B7" w14:textId="76593113" w:rsidR="0009671C" w:rsidRPr="00B26B1F" w:rsidRDefault="0009671C" w:rsidP="00010B42"/>
    <w:p w14:paraId="60D809EB" w14:textId="77777777" w:rsidR="0009671C" w:rsidRPr="00B26B1F" w:rsidRDefault="0009671C" w:rsidP="00010B42"/>
    <w:p w14:paraId="5B016618" w14:textId="77777777" w:rsidR="0009671C" w:rsidRPr="00B26B1F" w:rsidRDefault="0009671C" w:rsidP="00010B42"/>
    <w:p w14:paraId="5FB68BDF" w14:textId="77777777" w:rsidR="0009671C" w:rsidRPr="00B26B1F" w:rsidRDefault="0009671C" w:rsidP="00010B42"/>
    <w:p w14:paraId="7920CC17" w14:textId="77777777" w:rsidR="0009671C" w:rsidRPr="00B26B1F" w:rsidRDefault="0009671C" w:rsidP="00010B42"/>
    <w:p w14:paraId="7A4285A3" w14:textId="77777777" w:rsidR="0009671C" w:rsidRPr="00B26B1F" w:rsidRDefault="0009671C" w:rsidP="00010B42"/>
    <w:p w14:paraId="650DC502" w14:textId="77777777" w:rsidR="0009671C" w:rsidRPr="00B26B1F" w:rsidRDefault="0009671C" w:rsidP="00010B42"/>
    <w:p w14:paraId="5C4BD53C" w14:textId="77777777" w:rsidR="0009671C" w:rsidRPr="00B26B1F" w:rsidRDefault="0009671C" w:rsidP="00010B42"/>
    <w:p w14:paraId="64405422" w14:textId="0A3CC1AE" w:rsidR="0009671C" w:rsidRDefault="0009671C" w:rsidP="00010B42"/>
    <w:p w14:paraId="57DEE1BD" w14:textId="1C86EBF9" w:rsidR="00707004" w:rsidRDefault="00707004" w:rsidP="00010B42"/>
    <w:p w14:paraId="7F1780E7" w14:textId="43B908C4" w:rsidR="00707004" w:rsidRDefault="00707004" w:rsidP="00010B42"/>
    <w:p w14:paraId="2C9221F1" w14:textId="7D2CF31D" w:rsidR="00707004" w:rsidRDefault="00707004" w:rsidP="00010B42"/>
    <w:p w14:paraId="40779433" w14:textId="467D3B53" w:rsidR="00707004" w:rsidRDefault="00707004" w:rsidP="00010B42"/>
    <w:p w14:paraId="4D59ADFA" w14:textId="04742CF6" w:rsidR="00707004" w:rsidRDefault="00707004" w:rsidP="00010B42"/>
    <w:p w14:paraId="77ED845F" w14:textId="6DFC3AC0" w:rsidR="00707004" w:rsidRDefault="00707004" w:rsidP="00010B42"/>
    <w:p w14:paraId="0066DCE7" w14:textId="053534DB" w:rsidR="00707004" w:rsidRDefault="00707004" w:rsidP="00010B42"/>
    <w:p w14:paraId="65396C1B" w14:textId="66F53902" w:rsidR="00707004" w:rsidRDefault="00707004" w:rsidP="00010B42"/>
    <w:p w14:paraId="6898FCAF" w14:textId="77777777" w:rsidR="00707004" w:rsidRPr="00B26B1F" w:rsidRDefault="00707004" w:rsidP="00010B42"/>
    <w:p w14:paraId="12E8876D" w14:textId="77777777" w:rsidR="0009671C" w:rsidRPr="00B26B1F" w:rsidRDefault="0009671C" w:rsidP="00010B42"/>
    <w:p w14:paraId="7DA029B9" w14:textId="0740B25A" w:rsidR="0009671C" w:rsidRPr="00B26B1F" w:rsidRDefault="00FF581E" w:rsidP="00010B42">
      <w:pPr>
        <w:rPr>
          <w:sz w:val="28"/>
          <w:szCs w:val="28"/>
        </w:rPr>
      </w:pPr>
      <w:r>
        <w:rPr>
          <w:sz w:val="28"/>
          <w:szCs w:val="28"/>
        </w:rPr>
        <w:t xml:space="preserve">February </w:t>
      </w:r>
      <w:r w:rsidR="0009671C">
        <w:rPr>
          <w:sz w:val="28"/>
          <w:szCs w:val="28"/>
        </w:rPr>
        <w:t>2019</w:t>
      </w:r>
    </w:p>
    <w:p w14:paraId="02C6A056" w14:textId="63655A8C" w:rsidR="0009671C" w:rsidRDefault="0009671C" w:rsidP="00236463">
      <w:pPr>
        <w:spacing w:before="120" w:after="120"/>
        <w:rPr>
          <w:b/>
          <w:sz w:val="40"/>
          <w:szCs w:val="40"/>
        </w:rPr>
      </w:pPr>
      <w:r>
        <w:br w:type="page"/>
      </w:r>
      <w:r w:rsidRPr="00C004F6">
        <w:rPr>
          <w:b/>
          <w:sz w:val="40"/>
          <w:szCs w:val="40"/>
        </w:rPr>
        <w:lastRenderedPageBreak/>
        <w:t>Contents</w:t>
      </w:r>
    </w:p>
    <w:p w14:paraId="1901B6CC" w14:textId="77777777" w:rsidR="0009671C" w:rsidRPr="00C004F6" w:rsidRDefault="0009671C" w:rsidP="00236463">
      <w:pPr>
        <w:spacing w:before="120" w:after="120"/>
        <w:contextualSpacing/>
        <w:rPr>
          <w:sz w:val="8"/>
          <w:szCs w:val="8"/>
        </w:rPr>
      </w:pPr>
    </w:p>
    <w:p w14:paraId="71CE6263" w14:textId="77777777" w:rsidR="0009671C" w:rsidRPr="00522209" w:rsidRDefault="0009671C" w:rsidP="00960F62">
      <w:pPr>
        <w:pStyle w:val="ListParagraph"/>
        <w:numPr>
          <w:ilvl w:val="0"/>
          <w:numId w:val="4"/>
        </w:numPr>
        <w:spacing w:before="120" w:after="120" w:line="276" w:lineRule="auto"/>
        <w:ind w:hanging="436"/>
        <w:rPr>
          <w:b/>
        </w:rPr>
      </w:pPr>
      <w:r w:rsidRPr="00522209">
        <w:rPr>
          <w:b/>
        </w:rPr>
        <w:t xml:space="preserve">Introduction </w:t>
      </w:r>
    </w:p>
    <w:p w14:paraId="15A15C3D" w14:textId="5806D274" w:rsidR="0009671C" w:rsidRDefault="004F687E" w:rsidP="00960F62">
      <w:pPr>
        <w:pStyle w:val="ListParagraph"/>
        <w:numPr>
          <w:ilvl w:val="1"/>
          <w:numId w:val="4"/>
        </w:numPr>
        <w:spacing w:before="120" w:after="120" w:line="276" w:lineRule="auto"/>
      </w:pPr>
      <w:r w:rsidRPr="00522209">
        <w:t>Purpose</w:t>
      </w:r>
    </w:p>
    <w:p w14:paraId="5517C1C3" w14:textId="19EB38F3" w:rsidR="00137965" w:rsidRPr="00522209" w:rsidRDefault="00455755" w:rsidP="00960F62">
      <w:pPr>
        <w:pStyle w:val="ListParagraph"/>
        <w:numPr>
          <w:ilvl w:val="1"/>
          <w:numId w:val="4"/>
        </w:numPr>
        <w:spacing w:before="120" w:after="120" w:line="276" w:lineRule="auto"/>
      </w:pPr>
      <w:r>
        <w:t>Consultation and engagement</w:t>
      </w:r>
    </w:p>
    <w:p w14:paraId="7C62D1CB" w14:textId="1DDDC46D" w:rsidR="004F687E" w:rsidRDefault="004F687E" w:rsidP="00DF676D">
      <w:pPr>
        <w:pStyle w:val="ListParagraph"/>
        <w:numPr>
          <w:ilvl w:val="1"/>
          <w:numId w:val="4"/>
        </w:numPr>
        <w:spacing w:before="120" w:after="120" w:line="276" w:lineRule="auto"/>
      </w:pPr>
      <w:r w:rsidRPr="00522209">
        <w:t>What</w:t>
      </w:r>
      <w:r w:rsidR="00873E85" w:rsidRPr="00522209">
        <w:t>’</w:t>
      </w:r>
      <w:r w:rsidRPr="00522209">
        <w:t>s in scope?</w:t>
      </w:r>
    </w:p>
    <w:p w14:paraId="6242204B" w14:textId="50966157" w:rsidR="00DF676D" w:rsidRDefault="00DF676D" w:rsidP="00DF676D">
      <w:pPr>
        <w:pStyle w:val="ListParagraph"/>
        <w:numPr>
          <w:ilvl w:val="1"/>
          <w:numId w:val="4"/>
        </w:numPr>
        <w:spacing w:before="120" w:after="120" w:line="276" w:lineRule="auto"/>
      </w:pPr>
      <w:r>
        <w:t>How to respond</w:t>
      </w:r>
    </w:p>
    <w:p w14:paraId="3A87CB23" w14:textId="77777777" w:rsidR="008046D2" w:rsidRPr="00C146E0" w:rsidRDefault="008046D2" w:rsidP="00206E2B">
      <w:pPr>
        <w:pStyle w:val="ListParagraph"/>
        <w:spacing w:before="120" w:after="120" w:line="276" w:lineRule="auto"/>
        <w:rPr>
          <w:sz w:val="16"/>
          <w:szCs w:val="16"/>
        </w:rPr>
      </w:pPr>
    </w:p>
    <w:p w14:paraId="0D7CCFE3" w14:textId="19EAF148" w:rsidR="004D57F5" w:rsidRPr="00522209" w:rsidRDefault="004D57F5" w:rsidP="00960F62">
      <w:pPr>
        <w:pStyle w:val="ListParagraph"/>
        <w:numPr>
          <w:ilvl w:val="0"/>
          <w:numId w:val="4"/>
        </w:numPr>
        <w:spacing w:before="120" w:after="120" w:line="276" w:lineRule="auto"/>
        <w:ind w:left="721" w:hanging="437"/>
        <w:rPr>
          <w:b/>
        </w:rPr>
      </w:pPr>
      <w:r w:rsidRPr="00522209">
        <w:rPr>
          <w:b/>
        </w:rPr>
        <w:t xml:space="preserve">Priorities and drivers for change </w:t>
      </w:r>
    </w:p>
    <w:p w14:paraId="753DC898" w14:textId="77777777" w:rsidR="004D57F5" w:rsidRPr="00522209" w:rsidRDefault="00E06C9E" w:rsidP="00960F62">
      <w:pPr>
        <w:pStyle w:val="ListParagraph"/>
        <w:numPr>
          <w:ilvl w:val="1"/>
          <w:numId w:val="4"/>
        </w:numPr>
        <w:tabs>
          <w:tab w:val="num" w:pos="720"/>
        </w:tabs>
        <w:spacing w:before="120" w:after="120" w:line="276" w:lineRule="auto"/>
      </w:pPr>
      <w:r w:rsidRPr="00522209">
        <w:t>Moving from a crisis model to a prevention model</w:t>
      </w:r>
    </w:p>
    <w:p w14:paraId="47CB0009" w14:textId="1CB646D9" w:rsidR="004D57F5" w:rsidRPr="00522209" w:rsidRDefault="00733CCF" w:rsidP="00960F62">
      <w:pPr>
        <w:pStyle w:val="ListParagraph"/>
        <w:numPr>
          <w:ilvl w:val="1"/>
          <w:numId w:val="4"/>
        </w:numPr>
        <w:tabs>
          <w:tab w:val="num" w:pos="720"/>
        </w:tabs>
        <w:spacing w:before="120" w:after="120" w:line="276" w:lineRule="auto"/>
      </w:pPr>
      <w:r w:rsidRPr="00522209">
        <w:t>Becoming h</w:t>
      </w:r>
      <w:r w:rsidR="00E06C9E" w:rsidRPr="00522209">
        <w:t>ousing led: reshaping accommodation and support which promotes sustainable independence</w:t>
      </w:r>
    </w:p>
    <w:p w14:paraId="4C03C27B" w14:textId="77777777" w:rsidR="004D57F5" w:rsidRPr="00522209" w:rsidRDefault="00E06C9E" w:rsidP="00960F62">
      <w:pPr>
        <w:pStyle w:val="ListParagraph"/>
        <w:numPr>
          <w:ilvl w:val="1"/>
          <w:numId w:val="4"/>
        </w:numPr>
        <w:tabs>
          <w:tab w:val="num" w:pos="720"/>
        </w:tabs>
        <w:spacing w:before="120" w:after="120" w:line="276" w:lineRule="auto"/>
      </w:pPr>
      <w:r w:rsidRPr="00522209">
        <w:t>Better meeting the needs of the multiply excluded</w:t>
      </w:r>
    </w:p>
    <w:p w14:paraId="37F08D27" w14:textId="138BC460" w:rsidR="00E06C9E" w:rsidRPr="00522209" w:rsidRDefault="00E06C9E" w:rsidP="00960F62">
      <w:pPr>
        <w:pStyle w:val="ListParagraph"/>
        <w:numPr>
          <w:ilvl w:val="1"/>
          <w:numId w:val="4"/>
        </w:numPr>
        <w:tabs>
          <w:tab w:val="num" w:pos="720"/>
        </w:tabs>
        <w:spacing w:before="120" w:after="120" w:line="276" w:lineRule="auto"/>
      </w:pPr>
      <w:r w:rsidRPr="00522209">
        <w:t>Continuing to develop our ‘adaptive’ management approaches</w:t>
      </w:r>
    </w:p>
    <w:p w14:paraId="013D0650" w14:textId="0688DD1A" w:rsidR="00733CCF" w:rsidRDefault="00733CCF" w:rsidP="00960F62">
      <w:pPr>
        <w:pStyle w:val="ListParagraph"/>
        <w:numPr>
          <w:ilvl w:val="1"/>
          <w:numId w:val="4"/>
        </w:numPr>
        <w:tabs>
          <w:tab w:val="num" w:pos="720"/>
        </w:tabs>
        <w:spacing w:before="120" w:after="120" w:line="276" w:lineRule="auto"/>
      </w:pPr>
      <w:r w:rsidRPr="00522209">
        <w:t>Housing as a Human Right</w:t>
      </w:r>
    </w:p>
    <w:p w14:paraId="4B96EAB0" w14:textId="77777777" w:rsidR="008046D2" w:rsidRPr="00C146E0" w:rsidRDefault="008046D2" w:rsidP="00206E2B">
      <w:pPr>
        <w:pStyle w:val="ListParagraph"/>
        <w:spacing w:before="120" w:after="120" w:line="276" w:lineRule="auto"/>
        <w:ind w:left="1440"/>
        <w:rPr>
          <w:sz w:val="16"/>
          <w:szCs w:val="16"/>
        </w:rPr>
      </w:pPr>
    </w:p>
    <w:p w14:paraId="5A621865" w14:textId="6AFAD20D" w:rsidR="0009671C" w:rsidRPr="00522209" w:rsidRDefault="0009671C" w:rsidP="00960F62">
      <w:pPr>
        <w:pStyle w:val="ListParagraph"/>
        <w:numPr>
          <w:ilvl w:val="0"/>
          <w:numId w:val="4"/>
        </w:numPr>
        <w:spacing w:before="120" w:after="120" w:line="276" w:lineRule="auto"/>
        <w:ind w:left="721" w:hanging="437"/>
        <w:rPr>
          <w:b/>
        </w:rPr>
      </w:pPr>
      <w:r w:rsidRPr="00522209">
        <w:rPr>
          <w:b/>
        </w:rPr>
        <w:t>Summary of proposed contract opportunities</w:t>
      </w:r>
    </w:p>
    <w:p w14:paraId="004EB6EF" w14:textId="7FF10346" w:rsidR="0009671C" w:rsidRPr="00522209" w:rsidRDefault="00145C58" w:rsidP="00960F62">
      <w:pPr>
        <w:pStyle w:val="ListParagraph"/>
        <w:numPr>
          <w:ilvl w:val="1"/>
          <w:numId w:val="4"/>
        </w:numPr>
        <w:spacing w:before="120" w:after="120" w:line="276" w:lineRule="auto"/>
      </w:pPr>
      <w:r w:rsidRPr="00522209">
        <w:t xml:space="preserve">Contracts </w:t>
      </w:r>
      <w:r w:rsidR="0009671C" w:rsidRPr="00522209">
        <w:t>to be presented to the market</w:t>
      </w:r>
    </w:p>
    <w:p w14:paraId="66CC92F0" w14:textId="7BECCF0D" w:rsidR="0009671C" w:rsidRPr="00522209" w:rsidRDefault="0009671C" w:rsidP="00960F62">
      <w:pPr>
        <w:pStyle w:val="ListParagraph"/>
        <w:numPr>
          <w:ilvl w:val="1"/>
          <w:numId w:val="4"/>
        </w:numPr>
        <w:spacing w:before="120" w:after="120" w:line="276" w:lineRule="auto"/>
      </w:pPr>
      <w:r w:rsidRPr="00522209">
        <w:t>Timescale</w:t>
      </w:r>
      <w:r w:rsidR="00FB4021" w:rsidRPr="00522209">
        <w:t>s</w:t>
      </w:r>
      <w:r w:rsidRPr="00522209">
        <w:t xml:space="preserve"> for procurement</w:t>
      </w:r>
      <w:r w:rsidR="00010B42" w:rsidRPr="00522209">
        <w:t xml:space="preserve"> and contract duration</w:t>
      </w:r>
    </w:p>
    <w:p w14:paraId="51DD2FCA" w14:textId="77B63D46" w:rsidR="00010B42" w:rsidRDefault="00010B42" w:rsidP="00960F62">
      <w:pPr>
        <w:pStyle w:val="ListParagraph"/>
        <w:numPr>
          <w:ilvl w:val="1"/>
          <w:numId w:val="4"/>
        </w:numPr>
        <w:spacing w:before="120" w:after="120" w:line="276" w:lineRule="auto"/>
      </w:pPr>
      <w:r w:rsidRPr="00522209">
        <w:t>Finance</w:t>
      </w:r>
    </w:p>
    <w:p w14:paraId="25599061" w14:textId="77777777" w:rsidR="008046D2" w:rsidRPr="00C146E0" w:rsidRDefault="008046D2" w:rsidP="00206E2B">
      <w:pPr>
        <w:pStyle w:val="ListParagraph"/>
        <w:spacing w:before="120" w:after="120" w:line="276" w:lineRule="auto"/>
        <w:ind w:left="1440"/>
        <w:rPr>
          <w:sz w:val="16"/>
          <w:szCs w:val="16"/>
        </w:rPr>
      </w:pPr>
    </w:p>
    <w:p w14:paraId="6A631721" w14:textId="77777777" w:rsidR="0009671C" w:rsidRPr="00522209" w:rsidRDefault="0009671C" w:rsidP="00960F62">
      <w:pPr>
        <w:pStyle w:val="ListParagraph"/>
        <w:numPr>
          <w:ilvl w:val="0"/>
          <w:numId w:val="4"/>
        </w:numPr>
        <w:spacing w:before="120" w:after="120" w:line="276" w:lineRule="auto"/>
        <w:rPr>
          <w:b/>
          <w:vanish/>
          <w:specVanish/>
        </w:rPr>
      </w:pPr>
    </w:p>
    <w:p w14:paraId="767B3CB4" w14:textId="77777777" w:rsidR="0009671C" w:rsidRPr="00522209" w:rsidRDefault="0009671C" w:rsidP="00960F62">
      <w:pPr>
        <w:pStyle w:val="ListParagraph"/>
        <w:numPr>
          <w:ilvl w:val="0"/>
          <w:numId w:val="4"/>
        </w:numPr>
        <w:spacing w:before="120" w:after="120" w:line="276" w:lineRule="auto"/>
        <w:rPr>
          <w:b/>
          <w:vanish/>
          <w:specVanish/>
        </w:rPr>
      </w:pPr>
    </w:p>
    <w:p w14:paraId="7150E8F7" w14:textId="6130E707" w:rsidR="00010B42" w:rsidRPr="00522209" w:rsidRDefault="0009671C" w:rsidP="00206E2B">
      <w:pPr>
        <w:spacing w:before="120" w:after="120" w:line="276" w:lineRule="auto"/>
        <w:ind w:left="426" w:hanging="142"/>
        <w:contextualSpacing/>
        <w:rPr>
          <w:b/>
        </w:rPr>
      </w:pPr>
      <w:r w:rsidRPr="00522209">
        <w:rPr>
          <w:b/>
        </w:rPr>
        <w:t>4.</w:t>
      </w:r>
      <w:r w:rsidRPr="00522209">
        <w:rPr>
          <w:b/>
        </w:rPr>
        <w:tab/>
      </w:r>
      <w:r w:rsidR="00010B42" w:rsidRPr="00522209">
        <w:rPr>
          <w:b/>
        </w:rPr>
        <w:t>Determining the c</w:t>
      </w:r>
      <w:r w:rsidRPr="00522209">
        <w:rPr>
          <w:b/>
        </w:rPr>
        <w:t xml:space="preserve">ontract structure and </w:t>
      </w:r>
      <w:proofErr w:type="spellStart"/>
      <w:r w:rsidR="00010B42" w:rsidRPr="00522209">
        <w:rPr>
          <w:b/>
        </w:rPr>
        <w:t>l</w:t>
      </w:r>
      <w:r w:rsidRPr="00522209">
        <w:rPr>
          <w:b/>
        </w:rPr>
        <w:t>otting</w:t>
      </w:r>
      <w:proofErr w:type="spellEnd"/>
    </w:p>
    <w:p w14:paraId="58B0DE91" w14:textId="25A99AEB" w:rsidR="00486EF6" w:rsidRPr="00522209" w:rsidRDefault="00010B42" w:rsidP="00206E2B">
      <w:pPr>
        <w:spacing w:before="120" w:after="120" w:line="276" w:lineRule="auto"/>
        <w:ind w:left="720"/>
        <w:contextualSpacing/>
      </w:pPr>
      <w:r w:rsidRPr="00522209">
        <w:t>4.</w:t>
      </w:r>
      <w:r w:rsidR="00486EF6" w:rsidRPr="00522209">
        <w:t>1</w:t>
      </w:r>
      <w:r w:rsidR="00486EF6" w:rsidRPr="00522209">
        <w:tab/>
        <w:t>Consolidation of service delivery models within the ‘service systems’</w:t>
      </w:r>
    </w:p>
    <w:p w14:paraId="057B43BB" w14:textId="72D254FD" w:rsidR="00010B42" w:rsidRPr="00522209" w:rsidRDefault="00486EF6" w:rsidP="00206E2B">
      <w:pPr>
        <w:spacing w:before="120" w:after="120" w:line="276" w:lineRule="auto"/>
        <w:ind w:left="720"/>
        <w:contextualSpacing/>
        <w:rPr>
          <w:b/>
        </w:rPr>
      </w:pPr>
      <w:r w:rsidRPr="00522209">
        <w:t>4.2</w:t>
      </w:r>
      <w:r w:rsidRPr="00522209">
        <w:tab/>
        <w:t>Op</w:t>
      </w:r>
      <w:r w:rsidR="0009671C" w:rsidRPr="00522209">
        <w:t>port</w:t>
      </w:r>
      <w:r w:rsidR="00010B42" w:rsidRPr="00522209">
        <w:t>unities to build in Social Value</w:t>
      </w:r>
    </w:p>
    <w:p w14:paraId="3D0B37A1" w14:textId="77777777" w:rsidR="00486EF6" w:rsidRPr="00522209" w:rsidRDefault="00010B42" w:rsidP="00206E2B">
      <w:pPr>
        <w:spacing w:before="120" w:after="120" w:line="276" w:lineRule="auto"/>
        <w:ind w:left="720"/>
        <w:contextualSpacing/>
      </w:pPr>
      <w:r w:rsidRPr="00522209">
        <w:t>4.</w:t>
      </w:r>
      <w:r w:rsidR="00486EF6" w:rsidRPr="00522209">
        <w:t>3</w:t>
      </w:r>
      <w:r w:rsidRPr="00522209">
        <w:tab/>
      </w:r>
      <w:r w:rsidR="0009671C" w:rsidRPr="00522209">
        <w:t>Contract geography</w:t>
      </w:r>
    </w:p>
    <w:p w14:paraId="71AB1824" w14:textId="77777777" w:rsidR="00577072" w:rsidRDefault="00486EF6" w:rsidP="00206E2B">
      <w:pPr>
        <w:spacing w:before="120" w:after="120" w:line="276" w:lineRule="auto"/>
        <w:ind w:left="1440" w:hanging="720"/>
        <w:contextualSpacing/>
      </w:pPr>
      <w:r w:rsidRPr="00522209">
        <w:t xml:space="preserve">4.4 </w:t>
      </w:r>
      <w:r w:rsidRPr="00522209">
        <w:tab/>
        <w:t>Mixed models of delivery and the role of the Council’s Managing Agent in the Crisis Response and Homelessness Prevention marketplace</w:t>
      </w:r>
    </w:p>
    <w:p w14:paraId="132E0C0D" w14:textId="77777777" w:rsidR="00577072" w:rsidRPr="00C146E0" w:rsidRDefault="00577072" w:rsidP="00206E2B">
      <w:pPr>
        <w:spacing w:before="120" w:after="120" w:line="276" w:lineRule="auto"/>
        <w:ind w:left="1440" w:hanging="720"/>
        <w:contextualSpacing/>
        <w:rPr>
          <w:b/>
          <w:sz w:val="16"/>
          <w:szCs w:val="16"/>
        </w:rPr>
      </w:pPr>
    </w:p>
    <w:p w14:paraId="1FC0795E" w14:textId="2AD04684" w:rsidR="00010B42" w:rsidRPr="00577072" w:rsidRDefault="00577072" w:rsidP="00960F62">
      <w:pPr>
        <w:pStyle w:val="ListParagraph"/>
        <w:numPr>
          <w:ilvl w:val="0"/>
          <w:numId w:val="24"/>
        </w:numPr>
        <w:spacing w:before="120" w:after="120" w:line="276" w:lineRule="auto"/>
        <w:ind w:left="358" w:hanging="74"/>
        <w:rPr>
          <w:b/>
        </w:rPr>
      </w:pPr>
      <w:r w:rsidRPr="00577072">
        <w:rPr>
          <w:b/>
        </w:rPr>
        <w:t>Pr</w:t>
      </w:r>
      <w:r w:rsidR="006A153E" w:rsidRPr="00577072">
        <w:rPr>
          <w:b/>
        </w:rPr>
        <w:t>oposed d</w:t>
      </w:r>
      <w:r w:rsidR="00010B42" w:rsidRPr="00577072">
        <w:rPr>
          <w:b/>
        </w:rPr>
        <w:t>elivery requirements</w:t>
      </w:r>
    </w:p>
    <w:p w14:paraId="20722E9B" w14:textId="77777777" w:rsidR="00A500DF" w:rsidRDefault="006A153E" w:rsidP="00960F62">
      <w:pPr>
        <w:pStyle w:val="ListParagraph"/>
        <w:numPr>
          <w:ilvl w:val="1"/>
          <w:numId w:val="4"/>
        </w:numPr>
        <w:spacing w:before="120" w:after="120" w:line="276" w:lineRule="auto"/>
      </w:pPr>
      <w:r w:rsidRPr="00522209">
        <w:t>Essential delivery requirements for all contracts</w:t>
      </w:r>
    </w:p>
    <w:p w14:paraId="5C957DEB" w14:textId="77777777" w:rsidR="00A500DF" w:rsidRPr="00C146E0" w:rsidRDefault="00A500DF" w:rsidP="00C146E0">
      <w:pPr>
        <w:spacing w:before="120" w:after="120" w:line="276" w:lineRule="auto"/>
        <w:ind w:left="357"/>
        <w:contextualSpacing/>
        <w:rPr>
          <w:b/>
          <w:sz w:val="16"/>
          <w:szCs w:val="16"/>
        </w:rPr>
      </w:pPr>
    </w:p>
    <w:p w14:paraId="47422653" w14:textId="77777777" w:rsidR="00206E2B" w:rsidRDefault="00A500DF" w:rsidP="00C146E0">
      <w:pPr>
        <w:pStyle w:val="ListParagraph"/>
        <w:numPr>
          <w:ilvl w:val="0"/>
          <w:numId w:val="4"/>
        </w:numPr>
        <w:spacing w:before="120" w:after="120" w:line="276" w:lineRule="auto"/>
        <w:ind w:left="714" w:hanging="357"/>
        <w:rPr>
          <w:b/>
        </w:rPr>
      </w:pPr>
      <w:r w:rsidRPr="00A500DF">
        <w:rPr>
          <w:b/>
        </w:rPr>
        <w:t>Commitment to Social Value</w:t>
      </w:r>
    </w:p>
    <w:p w14:paraId="6E7965D1" w14:textId="77777777" w:rsidR="00206E2B" w:rsidRPr="00C146E0" w:rsidRDefault="00206E2B" w:rsidP="00C146E0">
      <w:pPr>
        <w:pStyle w:val="ListParagraph"/>
        <w:spacing w:before="120" w:after="120" w:line="276" w:lineRule="auto"/>
        <w:ind w:left="714"/>
        <w:rPr>
          <w:b/>
          <w:sz w:val="16"/>
          <w:szCs w:val="16"/>
        </w:rPr>
      </w:pPr>
    </w:p>
    <w:p w14:paraId="57D292EE" w14:textId="77777777" w:rsidR="00206E2B" w:rsidRDefault="00A500DF" w:rsidP="00C146E0">
      <w:pPr>
        <w:pStyle w:val="ListParagraph"/>
        <w:numPr>
          <w:ilvl w:val="0"/>
          <w:numId w:val="4"/>
        </w:numPr>
        <w:spacing w:before="120" w:after="120" w:line="276" w:lineRule="auto"/>
        <w:ind w:left="714" w:hanging="357"/>
        <w:rPr>
          <w:b/>
        </w:rPr>
      </w:pPr>
      <w:r w:rsidRPr="00206E2B">
        <w:rPr>
          <w:b/>
        </w:rPr>
        <w:tab/>
      </w:r>
      <w:r w:rsidR="001968B3" w:rsidRPr="00206E2B">
        <w:rPr>
          <w:b/>
        </w:rPr>
        <w:t>Local nee</w:t>
      </w:r>
      <w:r w:rsidR="00577072" w:rsidRPr="00206E2B">
        <w:rPr>
          <w:b/>
        </w:rPr>
        <w:t>d</w:t>
      </w:r>
    </w:p>
    <w:p w14:paraId="082CA91D" w14:textId="77777777" w:rsidR="00206E2B" w:rsidRPr="00C146E0" w:rsidRDefault="00206E2B" w:rsidP="00C146E0">
      <w:pPr>
        <w:pStyle w:val="ListParagraph"/>
        <w:spacing w:before="120" w:after="120" w:line="276" w:lineRule="auto"/>
        <w:rPr>
          <w:b/>
          <w:sz w:val="16"/>
          <w:szCs w:val="16"/>
        </w:rPr>
      </w:pPr>
    </w:p>
    <w:p w14:paraId="417141D3" w14:textId="77777777" w:rsidR="00206E2B" w:rsidRDefault="00F85554" w:rsidP="00C146E0">
      <w:pPr>
        <w:pStyle w:val="ListParagraph"/>
        <w:numPr>
          <w:ilvl w:val="0"/>
          <w:numId w:val="4"/>
        </w:numPr>
        <w:spacing w:before="120" w:after="120" w:line="276" w:lineRule="auto"/>
        <w:ind w:left="714" w:hanging="357"/>
        <w:rPr>
          <w:b/>
        </w:rPr>
      </w:pPr>
      <w:r w:rsidRPr="00206E2B">
        <w:rPr>
          <w:b/>
        </w:rPr>
        <w:t>How to respond and next steps</w:t>
      </w:r>
    </w:p>
    <w:p w14:paraId="0EF277A0" w14:textId="77777777" w:rsidR="00206E2B" w:rsidRPr="00206E2B" w:rsidRDefault="00206E2B" w:rsidP="00206E2B">
      <w:pPr>
        <w:pStyle w:val="ListParagraph"/>
        <w:rPr>
          <w:b/>
        </w:rPr>
      </w:pPr>
    </w:p>
    <w:p w14:paraId="7BA2D6F6" w14:textId="30F7011D" w:rsidR="00321CDB" w:rsidRPr="00206E2B" w:rsidRDefault="00321CDB" w:rsidP="00206E2B">
      <w:pPr>
        <w:spacing w:before="120" w:after="120" w:line="276" w:lineRule="auto"/>
        <w:ind w:firstLine="357"/>
        <w:rPr>
          <w:b/>
        </w:rPr>
      </w:pPr>
      <w:r w:rsidRPr="00206E2B">
        <w:rPr>
          <w:b/>
        </w:rPr>
        <w:t>Appendices</w:t>
      </w:r>
      <w:r w:rsidR="008C3B88" w:rsidRPr="00206E2B">
        <w:rPr>
          <w:b/>
        </w:rPr>
        <w:t>:</w:t>
      </w:r>
    </w:p>
    <w:p w14:paraId="2A29A072" w14:textId="598B5E9C" w:rsidR="001D10F8" w:rsidRDefault="001D10F8" w:rsidP="00110968">
      <w:pPr>
        <w:ind w:firstLine="360"/>
      </w:pPr>
      <w:r w:rsidRPr="00522209">
        <w:t xml:space="preserve">Appendix A: Summary of current contracts </w:t>
      </w:r>
    </w:p>
    <w:p w14:paraId="346BF74D" w14:textId="6502D11D" w:rsidR="00DE2471" w:rsidRPr="00522209" w:rsidRDefault="00DE2471" w:rsidP="00110968">
      <w:pPr>
        <w:ind w:firstLine="360"/>
      </w:pPr>
      <w:r w:rsidRPr="00522209">
        <w:t xml:space="preserve">Appendix </w:t>
      </w:r>
      <w:r>
        <w:t>B</w:t>
      </w:r>
      <w:r w:rsidRPr="00522209">
        <w:t xml:space="preserve">: Summary of current </w:t>
      </w:r>
      <w:r>
        <w:t>service utilisation</w:t>
      </w:r>
    </w:p>
    <w:p w14:paraId="45C4510A" w14:textId="517BB702" w:rsidR="00321CDB" w:rsidRPr="00522209" w:rsidRDefault="00321CDB" w:rsidP="00110968">
      <w:pPr>
        <w:ind w:firstLine="360"/>
      </w:pPr>
      <w:r w:rsidRPr="00522209">
        <w:t xml:space="preserve">Appendix </w:t>
      </w:r>
      <w:r w:rsidR="00DE2471">
        <w:t>C</w:t>
      </w:r>
      <w:r w:rsidRPr="00522209">
        <w:t xml:space="preserve">: </w:t>
      </w:r>
      <w:r w:rsidR="0091686B" w:rsidRPr="00522209">
        <w:t>Map</w:t>
      </w:r>
      <w:r w:rsidR="005E4F69" w:rsidRPr="00522209">
        <w:t>s</w:t>
      </w:r>
      <w:r w:rsidR="0091686B" w:rsidRPr="00522209">
        <w:t xml:space="preserve"> of c</w:t>
      </w:r>
      <w:r w:rsidRPr="00522209">
        <w:t xml:space="preserve">urrent </w:t>
      </w:r>
      <w:r w:rsidR="0091686B" w:rsidRPr="00522209">
        <w:t>s</w:t>
      </w:r>
      <w:r w:rsidRPr="00522209">
        <w:t xml:space="preserve">ervice </w:t>
      </w:r>
      <w:r w:rsidR="0091686B" w:rsidRPr="00522209">
        <w:t>p</w:t>
      </w:r>
      <w:r w:rsidRPr="00522209">
        <w:t xml:space="preserve">rovision </w:t>
      </w:r>
    </w:p>
    <w:p w14:paraId="663FA98E" w14:textId="1228BBA5" w:rsidR="00321CDB" w:rsidRPr="00522209" w:rsidRDefault="00321CDB" w:rsidP="00110968">
      <w:pPr>
        <w:ind w:left="360"/>
      </w:pPr>
      <w:r w:rsidRPr="00522209">
        <w:t xml:space="preserve">Appendix </w:t>
      </w:r>
      <w:r w:rsidR="00DE2471">
        <w:t>D</w:t>
      </w:r>
      <w:r w:rsidRPr="00522209">
        <w:t xml:space="preserve">: Geographical boundaries for </w:t>
      </w:r>
      <w:r w:rsidR="00B34816" w:rsidRPr="00522209">
        <w:t xml:space="preserve">contract ‘lots’ for the provision of the Crisis </w:t>
      </w:r>
      <w:r w:rsidR="0091686B" w:rsidRPr="00522209">
        <w:t xml:space="preserve">Prevention </w:t>
      </w:r>
      <w:r w:rsidR="00B34816" w:rsidRPr="00522209">
        <w:t xml:space="preserve">Hub  </w:t>
      </w:r>
    </w:p>
    <w:p w14:paraId="39D5EAB0" w14:textId="3FB35C58" w:rsidR="00321CDB" w:rsidRDefault="00321CDB" w:rsidP="00110968">
      <w:pPr>
        <w:ind w:firstLine="360"/>
      </w:pPr>
      <w:r w:rsidRPr="00522209">
        <w:t xml:space="preserve">Appendix </w:t>
      </w:r>
      <w:r w:rsidR="00DE2471">
        <w:t>E</w:t>
      </w:r>
      <w:r w:rsidRPr="00522209">
        <w:t xml:space="preserve">: </w:t>
      </w:r>
      <w:r w:rsidR="00B34816" w:rsidRPr="00522209">
        <w:t>Service model</w:t>
      </w:r>
      <w:r w:rsidR="0091686B" w:rsidRPr="00522209">
        <w:t>s: K</w:t>
      </w:r>
      <w:r w:rsidR="00B34816" w:rsidRPr="00522209">
        <w:t>ey delivery requirements</w:t>
      </w:r>
    </w:p>
    <w:p w14:paraId="5A37DF39" w14:textId="77777777" w:rsidR="00C146E0" w:rsidRPr="00522209" w:rsidRDefault="00C146E0" w:rsidP="00110968">
      <w:pPr>
        <w:ind w:firstLine="360"/>
      </w:pPr>
    </w:p>
    <w:p w14:paraId="6CA27880" w14:textId="57062E74" w:rsidR="004F687E" w:rsidRDefault="0009671C" w:rsidP="005968B8">
      <w:pPr>
        <w:pStyle w:val="ListParagraph"/>
        <w:numPr>
          <w:ilvl w:val="0"/>
          <w:numId w:val="1"/>
        </w:numPr>
        <w:spacing w:before="120" w:after="120"/>
        <w:rPr>
          <w:b/>
          <w:color w:val="4472C4" w:themeColor="accent1"/>
          <w:sz w:val="32"/>
          <w:szCs w:val="32"/>
        </w:rPr>
      </w:pPr>
      <w:r w:rsidRPr="00010B42">
        <w:rPr>
          <w:b/>
          <w:color w:val="4472C4" w:themeColor="accent1"/>
          <w:sz w:val="32"/>
          <w:szCs w:val="32"/>
        </w:rPr>
        <w:lastRenderedPageBreak/>
        <w:t>I</w:t>
      </w:r>
      <w:r w:rsidR="00010B42" w:rsidRPr="00010B42">
        <w:rPr>
          <w:b/>
          <w:color w:val="4472C4" w:themeColor="accent1"/>
          <w:sz w:val="32"/>
          <w:szCs w:val="32"/>
        </w:rPr>
        <w:t xml:space="preserve">NTRODUCTION </w:t>
      </w:r>
    </w:p>
    <w:p w14:paraId="2330EF82" w14:textId="77777777" w:rsidR="005968B8" w:rsidRPr="005968B8" w:rsidRDefault="005968B8" w:rsidP="005968B8">
      <w:pPr>
        <w:pStyle w:val="ListParagraph"/>
        <w:spacing w:before="120" w:after="120"/>
        <w:ind w:left="360"/>
        <w:rPr>
          <w:b/>
          <w:color w:val="4472C4" w:themeColor="accent1"/>
          <w:sz w:val="32"/>
          <w:szCs w:val="32"/>
        </w:rPr>
      </w:pPr>
    </w:p>
    <w:p w14:paraId="522C78D6" w14:textId="357D1EB1" w:rsidR="006732EB" w:rsidRDefault="00183F9A" w:rsidP="00960F62">
      <w:pPr>
        <w:pStyle w:val="ListParagraph"/>
        <w:numPr>
          <w:ilvl w:val="1"/>
          <w:numId w:val="5"/>
        </w:numPr>
        <w:ind w:left="357" w:hanging="357"/>
        <w:rPr>
          <w:b/>
          <w:color w:val="4472C4" w:themeColor="accent1"/>
        </w:rPr>
      </w:pPr>
      <w:r w:rsidRPr="00010B42">
        <w:rPr>
          <w:b/>
          <w:color w:val="4472C4" w:themeColor="accent1"/>
        </w:rPr>
        <w:t xml:space="preserve"> </w:t>
      </w:r>
      <w:r w:rsidR="004F687E" w:rsidRPr="00010B42">
        <w:rPr>
          <w:b/>
          <w:color w:val="4472C4" w:themeColor="accent1"/>
        </w:rPr>
        <w:t>P</w:t>
      </w:r>
      <w:r w:rsidR="006732EB" w:rsidRPr="00010B42">
        <w:rPr>
          <w:b/>
          <w:color w:val="4472C4" w:themeColor="accent1"/>
        </w:rPr>
        <w:t>urpose</w:t>
      </w:r>
    </w:p>
    <w:p w14:paraId="5E3D4A51" w14:textId="77777777" w:rsidR="005968B8" w:rsidRPr="00010B42" w:rsidRDefault="005968B8" w:rsidP="005968B8">
      <w:pPr>
        <w:pStyle w:val="ListParagraph"/>
        <w:ind w:left="357"/>
        <w:rPr>
          <w:b/>
          <w:color w:val="4472C4" w:themeColor="accent1"/>
        </w:rPr>
      </w:pPr>
    </w:p>
    <w:p w14:paraId="16A47583" w14:textId="2A7C47E7" w:rsidR="00BD7714" w:rsidRDefault="006732EB" w:rsidP="00236463">
      <w:pPr>
        <w:rPr>
          <w:lang w:val="en-US"/>
        </w:rPr>
      </w:pPr>
      <w:r>
        <w:t xml:space="preserve">Newcastle City Council is seeking to put into place new contracts for the delivery of </w:t>
      </w:r>
      <w:r w:rsidR="00C64385">
        <w:t>C</w:t>
      </w:r>
      <w:r>
        <w:t xml:space="preserve">risis </w:t>
      </w:r>
      <w:r w:rsidR="00C64385">
        <w:t>R</w:t>
      </w:r>
      <w:r>
        <w:t xml:space="preserve">esponse and </w:t>
      </w:r>
      <w:r w:rsidR="00C64385">
        <w:t>H</w:t>
      </w:r>
      <w:r w:rsidR="00BD7714">
        <w:t xml:space="preserve">omelessness </w:t>
      </w:r>
      <w:r w:rsidR="00C64385">
        <w:t>P</w:t>
      </w:r>
      <w:r w:rsidR="00BD7714">
        <w:t>revention services</w:t>
      </w:r>
      <w:r w:rsidR="0032307B">
        <w:t>.</w:t>
      </w:r>
      <w:r w:rsidR="00BD7714" w:rsidRPr="008F0C13">
        <w:rPr>
          <w:lang w:val="en-US"/>
        </w:rPr>
        <w:t xml:space="preserve"> </w:t>
      </w:r>
    </w:p>
    <w:p w14:paraId="1A402025" w14:textId="77777777" w:rsidR="0009671C" w:rsidRDefault="0009671C" w:rsidP="00236463">
      <w:pPr>
        <w:rPr>
          <w:lang w:val="en-US"/>
        </w:rPr>
      </w:pPr>
    </w:p>
    <w:p w14:paraId="5AAC9C89" w14:textId="0E358674" w:rsidR="00CE1B4A" w:rsidRDefault="0009671C" w:rsidP="00236463">
      <w:pPr>
        <w:rPr>
          <w:lang w:val="en-US"/>
        </w:rPr>
      </w:pPr>
      <w:r>
        <w:t>This document</w:t>
      </w:r>
      <w:r w:rsidRPr="00B26B1F">
        <w:t xml:space="preserve"> outlines </w:t>
      </w:r>
      <w:r>
        <w:t xml:space="preserve">the </w:t>
      </w:r>
      <w:r w:rsidR="004734E2">
        <w:t xml:space="preserve">proposed </w:t>
      </w:r>
      <w:r>
        <w:t xml:space="preserve">contract opportunities </w:t>
      </w:r>
      <w:r w:rsidR="004734E2">
        <w:t xml:space="preserve">that will be offered to </w:t>
      </w:r>
      <w:r>
        <w:t xml:space="preserve">the market </w:t>
      </w:r>
      <w:r w:rsidR="004734E2">
        <w:t xml:space="preserve">in 2019 </w:t>
      </w:r>
      <w:r>
        <w:t xml:space="preserve">and is the final stage of our consultation with stakeholders prior to </w:t>
      </w:r>
      <w:r w:rsidR="00B84987">
        <w:t xml:space="preserve">commencing the competitive </w:t>
      </w:r>
      <w:r>
        <w:t>procur</w:t>
      </w:r>
      <w:r w:rsidR="00B84987">
        <w:t>ement process to put new contracts in place</w:t>
      </w:r>
      <w:r w:rsidR="004734E2">
        <w:t xml:space="preserve">. It has been produced in the context of </w:t>
      </w:r>
      <w:proofErr w:type="gramStart"/>
      <w:r w:rsidR="004734E2">
        <w:t>a number of</w:t>
      </w:r>
      <w:proofErr w:type="gramEnd"/>
      <w:r w:rsidR="004734E2">
        <w:t xml:space="preserve"> </w:t>
      </w:r>
      <w:r>
        <w:t>stakeholder engagement</w:t>
      </w:r>
      <w:r w:rsidR="00141C04">
        <w:t xml:space="preserve"> and co-design</w:t>
      </w:r>
      <w:r>
        <w:t xml:space="preserve"> sessions held </w:t>
      </w:r>
      <w:r w:rsidR="004734E2">
        <w:t xml:space="preserve">in 2018, including engagement with </w:t>
      </w:r>
      <w:r w:rsidR="00CF7199">
        <w:t>individuals</w:t>
      </w:r>
      <w:r w:rsidR="004734E2">
        <w:rPr>
          <w:lang w:val="en-US"/>
        </w:rPr>
        <w:t xml:space="preserve"> </w:t>
      </w:r>
      <w:r>
        <w:rPr>
          <w:lang w:val="en-US"/>
        </w:rPr>
        <w:t>to share their</w:t>
      </w:r>
      <w:r w:rsidRPr="008F0C13">
        <w:rPr>
          <w:lang w:val="en-US"/>
        </w:rPr>
        <w:t xml:space="preserve"> </w:t>
      </w:r>
      <w:r>
        <w:rPr>
          <w:lang w:val="en-US"/>
        </w:rPr>
        <w:t>lived experience of homelessness services in Newcastle and their</w:t>
      </w:r>
      <w:r w:rsidRPr="008F0C13">
        <w:rPr>
          <w:lang w:val="en-US"/>
        </w:rPr>
        <w:t xml:space="preserve"> thoughts on how they might be configured</w:t>
      </w:r>
      <w:r w:rsidR="00CE1B4A">
        <w:rPr>
          <w:lang w:val="en-US"/>
        </w:rPr>
        <w:t>.</w:t>
      </w:r>
    </w:p>
    <w:p w14:paraId="1A282E70" w14:textId="77777777" w:rsidR="00134C9B" w:rsidRDefault="00134C9B" w:rsidP="00236463"/>
    <w:p w14:paraId="2813F447" w14:textId="25257CA6" w:rsidR="00183F9A" w:rsidRPr="00CC74E5" w:rsidRDefault="0009671C" w:rsidP="00236463">
      <w:r>
        <w:t xml:space="preserve">In producing this </w:t>
      </w:r>
      <w:r w:rsidR="004734E2">
        <w:t>document</w:t>
      </w:r>
      <w:r>
        <w:t xml:space="preserve">, we aim to create a more transparent and cooperative approach to </w:t>
      </w:r>
      <w:r w:rsidR="00CE1B4A">
        <w:t>how these contract opportunities should be designed</w:t>
      </w:r>
      <w:r>
        <w:t xml:space="preserve">, prior to making a final </w:t>
      </w:r>
      <w:r w:rsidR="00E17C80">
        <w:t xml:space="preserve">decision on the </w:t>
      </w:r>
      <w:r w:rsidR="003403D6">
        <w:t>contract structure and the scope of the service models</w:t>
      </w:r>
      <w:r w:rsidR="00CE1B4A">
        <w:t xml:space="preserve">. </w:t>
      </w:r>
      <w:r w:rsidR="00C21417">
        <w:t xml:space="preserve">This document </w:t>
      </w:r>
      <w:r w:rsidR="00183F9A">
        <w:t xml:space="preserve">is intended to help </w:t>
      </w:r>
      <w:r w:rsidR="000C4A5D">
        <w:t xml:space="preserve">a range of stakeholders </w:t>
      </w:r>
      <w:r w:rsidR="00183F9A" w:rsidRPr="00183F9A">
        <w:t xml:space="preserve">identify the role they can play in the intended overall system to prevent homelessness in </w:t>
      </w:r>
      <w:r w:rsidR="00EE4BF3">
        <w:t>Newcastle</w:t>
      </w:r>
      <w:r w:rsidR="00183F9A" w:rsidRPr="00183F9A">
        <w:t>, and to help develop their business plans. We hope that th</w:t>
      </w:r>
      <w:r w:rsidR="00183F9A">
        <w:t xml:space="preserve">is document </w:t>
      </w:r>
      <w:r w:rsidR="00183F9A" w:rsidRPr="00183F9A">
        <w:t xml:space="preserve">will </w:t>
      </w:r>
      <w:r w:rsidR="00EE4BF3">
        <w:t xml:space="preserve">also </w:t>
      </w:r>
      <w:r w:rsidR="00183F9A" w:rsidRPr="00183F9A">
        <w:t xml:space="preserve">enable provider partners to respond to the identified </w:t>
      </w:r>
      <w:r w:rsidR="00CE1B4A">
        <w:t>contract opportunities</w:t>
      </w:r>
      <w:r w:rsidR="00183F9A" w:rsidRPr="00183F9A">
        <w:t xml:space="preserve">, as well as bring forward new </w:t>
      </w:r>
      <w:r w:rsidR="00EE4BF3">
        <w:t>delivery</w:t>
      </w:r>
      <w:r w:rsidR="00EE4BF3" w:rsidRPr="00183F9A">
        <w:t xml:space="preserve"> </w:t>
      </w:r>
      <w:r w:rsidR="00183F9A" w:rsidRPr="00183F9A">
        <w:t>models and ways of working.</w:t>
      </w:r>
    </w:p>
    <w:p w14:paraId="3EDC339D" w14:textId="77777777" w:rsidR="0011392E" w:rsidRDefault="0011392E" w:rsidP="0011392E"/>
    <w:p w14:paraId="2B431C12" w14:textId="2D7E4570" w:rsidR="00F66721" w:rsidRPr="00707004" w:rsidRDefault="0011392E" w:rsidP="0011392E">
      <w:pPr>
        <w:rPr>
          <w:b/>
          <w:color w:val="4472C4" w:themeColor="accent1"/>
        </w:rPr>
      </w:pPr>
      <w:r w:rsidRPr="00707004">
        <w:rPr>
          <w:b/>
          <w:color w:val="4472C4" w:themeColor="accent1"/>
        </w:rPr>
        <w:t>1.</w:t>
      </w:r>
      <w:r w:rsidR="00F66721" w:rsidRPr="00707004">
        <w:rPr>
          <w:b/>
          <w:color w:val="4472C4" w:themeColor="accent1"/>
        </w:rPr>
        <w:t xml:space="preserve">2 </w:t>
      </w:r>
      <w:r w:rsidR="00137965" w:rsidRPr="00707004">
        <w:rPr>
          <w:b/>
          <w:color w:val="4472C4" w:themeColor="accent1"/>
        </w:rPr>
        <w:t>Consultation and engagement</w:t>
      </w:r>
      <w:r w:rsidR="0042079F" w:rsidRPr="00707004">
        <w:rPr>
          <w:b/>
          <w:color w:val="4472C4" w:themeColor="accent1"/>
        </w:rPr>
        <w:t xml:space="preserve"> </w:t>
      </w:r>
    </w:p>
    <w:p w14:paraId="22DE15D5" w14:textId="77777777" w:rsidR="00F66721" w:rsidRDefault="00F66721" w:rsidP="0011392E"/>
    <w:p w14:paraId="4F27CEC9" w14:textId="583AC1C5" w:rsidR="0042079F" w:rsidRDefault="0042079F" w:rsidP="0011392E">
      <w:r>
        <w:t xml:space="preserve">We </w:t>
      </w:r>
      <w:r w:rsidR="0084153F">
        <w:t xml:space="preserve">held 16 stakeholder engagement </w:t>
      </w:r>
      <w:r w:rsidR="00E278A9">
        <w:t>and</w:t>
      </w:r>
      <w:r w:rsidR="004A7EF5">
        <w:t xml:space="preserve"> co-design </w:t>
      </w:r>
      <w:r w:rsidR="0084153F">
        <w:t xml:space="preserve">sessions </w:t>
      </w:r>
      <w:r w:rsidR="00B52F5B">
        <w:t>between July 2018 and January 2019</w:t>
      </w:r>
      <w:r w:rsidR="002323CD">
        <w:t xml:space="preserve">. </w:t>
      </w:r>
      <w:r w:rsidR="002323CD" w:rsidRPr="00BB62F7">
        <w:t xml:space="preserve">Overall </w:t>
      </w:r>
      <w:r w:rsidR="002323CD">
        <w:t>around</w:t>
      </w:r>
      <w:r w:rsidR="002323CD" w:rsidRPr="00BB62F7">
        <w:t xml:space="preserve"> 170 service representatives, professionals, and those with lived experience of services have participated and provided feedback as part of t</w:t>
      </w:r>
      <w:r w:rsidR="004A7EF5">
        <w:t xml:space="preserve">his </w:t>
      </w:r>
      <w:r w:rsidR="006B4E31">
        <w:t>process</w:t>
      </w:r>
      <w:r w:rsidR="002323CD" w:rsidRPr="00BB62F7">
        <w:t>.</w:t>
      </w:r>
      <w:r w:rsidR="00B52F5B">
        <w:t xml:space="preserve"> </w:t>
      </w:r>
    </w:p>
    <w:p w14:paraId="14E82B7F" w14:textId="77777777" w:rsidR="0042079F" w:rsidRDefault="0042079F" w:rsidP="0011392E"/>
    <w:p w14:paraId="5605E91D" w14:textId="01F69B7A" w:rsidR="0011392E" w:rsidRDefault="004A7EF5" w:rsidP="0011392E">
      <w:r>
        <w:t>The feedback from these engagement and co-design session have helped to inform the proposals in this document.  A</w:t>
      </w:r>
      <w:r w:rsidR="00E87467">
        <w:t xml:space="preserve"> full </w:t>
      </w:r>
      <w:r>
        <w:t xml:space="preserve">summary </w:t>
      </w:r>
      <w:r w:rsidR="00E87467">
        <w:t>of f</w:t>
      </w:r>
      <w:r w:rsidR="0011392E">
        <w:t xml:space="preserve">eedback from </w:t>
      </w:r>
      <w:r w:rsidR="00E87467">
        <w:t xml:space="preserve">the </w:t>
      </w:r>
      <w:r w:rsidR="0011392E">
        <w:t>engageme</w:t>
      </w:r>
      <w:r w:rsidR="007767B5">
        <w:t xml:space="preserve">nt activities conducted to date, along with presentations or materials delivered at the sessions, </w:t>
      </w:r>
      <w:r w:rsidR="0011392E">
        <w:t>can be fo</w:t>
      </w:r>
      <w:r w:rsidR="0011392E" w:rsidRPr="00D76F6A">
        <w:t>un</w:t>
      </w:r>
      <w:r w:rsidR="00D76F6A" w:rsidRPr="00D76F6A">
        <w:rPr>
          <w:rStyle w:val="Hyperlink"/>
          <w:bCs/>
          <w:color w:val="auto"/>
          <w:u w:val="none"/>
        </w:rPr>
        <w:t xml:space="preserve">d </w:t>
      </w:r>
      <w:hyperlink r:id="rId8" w:history="1">
        <w:r w:rsidR="00D76F6A" w:rsidRPr="00EB5288">
          <w:rPr>
            <w:rStyle w:val="Hyperlink"/>
            <w:bCs/>
            <w:highlight w:val="yellow"/>
          </w:rPr>
          <w:t>here</w:t>
        </w:r>
      </w:hyperlink>
      <w:r w:rsidR="00D76F6A" w:rsidRPr="00D76F6A">
        <w:rPr>
          <w:rStyle w:val="Hyperlink"/>
          <w:bCs/>
          <w:color w:val="auto"/>
          <w:u w:val="none"/>
        </w:rPr>
        <w:t>.</w:t>
      </w:r>
      <w:r w:rsidR="00D76F6A" w:rsidRPr="00D76F6A">
        <w:rPr>
          <w:rStyle w:val="Hyperlink"/>
          <w:b/>
          <w:bCs/>
          <w:color w:val="auto"/>
        </w:rPr>
        <w:t xml:space="preserve"> </w:t>
      </w:r>
    </w:p>
    <w:p w14:paraId="7BCF48C7" w14:textId="6BFA26F8" w:rsidR="004F687E" w:rsidRDefault="004F687E" w:rsidP="00236463"/>
    <w:p w14:paraId="76B5DC58" w14:textId="40DFEABA" w:rsidR="00E87467" w:rsidRDefault="004A7EF5" w:rsidP="00236463">
      <w:r>
        <w:t>Some of the k</w:t>
      </w:r>
      <w:r w:rsidR="000C4A5D">
        <w:t>ey themes from the feedback include</w:t>
      </w:r>
      <w:r w:rsidR="000F730A">
        <w:t>:</w:t>
      </w:r>
    </w:p>
    <w:p w14:paraId="558E74F3" w14:textId="77777777" w:rsidR="004004E5" w:rsidRDefault="00204E96" w:rsidP="00960F62">
      <w:pPr>
        <w:pStyle w:val="ListParagraph"/>
        <w:numPr>
          <w:ilvl w:val="0"/>
          <w:numId w:val="32"/>
        </w:numPr>
      </w:pPr>
      <w:r>
        <w:t xml:space="preserve">The </w:t>
      </w:r>
      <w:r w:rsidR="000C4A5D">
        <w:t xml:space="preserve">current </w:t>
      </w:r>
      <w:r>
        <w:t xml:space="preserve">system </w:t>
      </w:r>
      <w:r w:rsidR="009B7171">
        <w:t xml:space="preserve">works </w:t>
      </w:r>
      <w:r w:rsidR="000C4A5D">
        <w:t xml:space="preserve">well </w:t>
      </w:r>
      <w:r w:rsidR="009B7171">
        <w:t xml:space="preserve">for </w:t>
      </w:r>
      <w:r w:rsidR="000C4A5D">
        <w:t xml:space="preserve">many </w:t>
      </w:r>
      <w:proofErr w:type="gramStart"/>
      <w:r w:rsidR="009B7171">
        <w:t>people</w:t>
      </w:r>
      <w:r w:rsidR="00414194">
        <w:t>,</w:t>
      </w:r>
      <w:proofErr w:type="gramEnd"/>
      <w:r w:rsidR="00414194">
        <w:t xml:space="preserve"> </w:t>
      </w:r>
      <w:r w:rsidR="000C4A5D">
        <w:t xml:space="preserve">however, different responses are required to better meet the needs of people who are multiply excluded and </w:t>
      </w:r>
      <w:r w:rsidR="00415444">
        <w:t>at risk of repeat homelessness</w:t>
      </w:r>
      <w:r w:rsidR="008436A9">
        <w:t xml:space="preserve"> </w:t>
      </w:r>
      <w:r w:rsidR="000C4A5D">
        <w:t xml:space="preserve">linked to </w:t>
      </w:r>
      <w:r w:rsidR="00D668A1">
        <w:t xml:space="preserve">more </w:t>
      </w:r>
      <w:r w:rsidR="008436A9">
        <w:t xml:space="preserve">complex </w:t>
      </w:r>
      <w:r w:rsidR="00E963CF">
        <w:t xml:space="preserve">or multiple </w:t>
      </w:r>
      <w:r w:rsidR="008436A9">
        <w:t>needs.</w:t>
      </w:r>
    </w:p>
    <w:p w14:paraId="60528CDC" w14:textId="0E58AA65" w:rsidR="004004E5" w:rsidRPr="004004E5" w:rsidRDefault="004004E5" w:rsidP="00960F62">
      <w:pPr>
        <w:pStyle w:val="ListParagraph"/>
        <w:numPr>
          <w:ilvl w:val="0"/>
          <w:numId w:val="32"/>
        </w:numPr>
      </w:pPr>
      <w:r w:rsidRPr="004004E5">
        <w:rPr>
          <w:rFonts w:eastAsia="Times New Roman"/>
          <w:lang w:eastAsia="en-GB"/>
        </w:rPr>
        <w:t>Integration of care coordination</w:t>
      </w:r>
      <w:r>
        <w:rPr>
          <w:rFonts w:eastAsia="Times New Roman"/>
          <w:lang w:eastAsia="en-GB"/>
        </w:rPr>
        <w:t xml:space="preserve">, </w:t>
      </w:r>
      <w:r w:rsidRPr="004004E5">
        <w:rPr>
          <w:rFonts w:eastAsia="Times New Roman"/>
          <w:lang w:eastAsia="en-GB"/>
        </w:rPr>
        <w:t>health pathways</w:t>
      </w:r>
      <w:r>
        <w:rPr>
          <w:rFonts w:eastAsia="Times New Roman"/>
          <w:lang w:eastAsia="en-GB"/>
        </w:rPr>
        <w:t xml:space="preserve">, and specialist support </w:t>
      </w:r>
      <w:r w:rsidRPr="004004E5">
        <w:rPr>
          <w:rFonts w:eastAsia="Times New Roman"/>
          <w:lang w:eastAsia="en-GB"/>
        </w:rPr>
        <w:t xml:space="preserve">were key to </w:t>
      </w:r>
      <w:r>
        <w:rPr>
          <w:rFonts w:eastAsia="Times New Roman"/>
          <w:lang w:eastAsia="en-GB"/>
        </w:rPr>
        <w:t>meeting the needs of people with complex and/or multiple needs.</w:t>
      </w:r>
    </w:p>
    <w:p w14:paraId="5C11270B" w14:textId="20BBA3A4" w:rsidR="005561E1" w:rsidRDefault="000C4A5D" w:rsidP="00960F62">
      <w:pPr>
        <w:pStyle w:val="ListParagraph"/>
        <w:numPr>
          <w:ilvl w:val="0"/>
          <w:numId w:val="32"/>
        </w:numPr>
      </w:pPr>
      <w:r w:rsidRPr="004004E5">
        <w:rPr>
          <w:rFonts w:eastAsia="Times New Roman"/>
          <w:lang w:eastAsia="en-GB"/>
        </w:rPr>
        <w:t xml:space="preserve">Data payments were </w:t>
      </w:r>
      <w:r w:rsidR="004004E5" w:rsidRPr="004004E5">
        <w:rPr>
          <w:rFonts w:eastAsia="Times New Roman"/>
          <w:lang w:eastAsia="en-GB"/>
        </w:rPr>
        <w:t xml:space="preserve">generally supported </w:t>
      </w:r>
      <w:r w:rsidRPr="004004E5">
        <w:rPr>
          <w:rFonts w:eastAsia="Times New Roman"/>
          <w:lang w:eastAsia="en-GB"/>
        </w:rPr>
        <w:t xml:space="preserve">as a mechanism to </w:t>
      </w:r>
      <w:r w:rsidR="004004E5" w:rsidRPr="004004E5">
        <w:rPr>
          <w:rFonts w:eastAsia="Times New Roman"/>
          <w:lang w:eastAsia="en-GB"/>
        </w:rPr>
        <w:t xml:space="preserve">improve the quality of Gateway information, </w:t>
      </w:r>
      <w:r w:rsidRPr="004004E5">
        <w:rPr>
          <w:rFonts w:eastAsia="Times New Roman"/>
          <w:lang w:eastAsia="en-GB"/>
        </w:rPr>
        <w:t>but</w:t>
      </w:r>
      <w:r w:rsidR="004004E5" w:rsidRPr="004004E5">
        <w:rPr>
          <w:rFonts w:eastAsia="Times New Roman"/>
          <w:lang w:eastAsia="en-GB"/>
        </w:rPr>
        <w:t xml:space="preserve"> that </w:t>
      </w:r>
      <w:proofErr w:type="gramStart"/>
      <w:r w:rsidR="004004E5" w:rsidRPr="004004E5">
        <w:rPr>
          <w:rFonts w:eastAsia="Times New Roman"/>
          <w:lang w:eastAsia="en-GB"/>
        </w:rPr>
        <w:t>sufficient</w:t>
      </w:r>
      <w:proofErr w:type="gramEnd"/>
      <w:r w:rsidR="004004E5" w:rsidRPr="004004E5">
        <w:rPr>
          <w:rFonts w:eastAsia="Times New Roman"/>
          <w:lang w:eastAsia="en-GB"/>
        </w:rPr>
        <w:t xml:space="preserve"> time should be afforded before implementing </w:t>
      </w:r>
      <w:r w:rsidR="00F95099">
        <w:rPr>
          <w:rFonts w:eastAsia="Times New Roman"/>
          <w:lang w:eastAsia="en-GB"/>
        </w:rPr>
        <w:t xml:space="preserve">payments by results for </w:t>
      </w:r>
      <w:r w:rsidR="004004E5" w:rsidRPr="004004E5">
        <w:rPr>
          <w:rFonts w:eastAsia="Times New Roman"/>
          <w:lang w:eastAsia="en-GB"/>
        </w:rPr>
        <w:t xml:space="preserve">data completion to allow providers to carry out data cleansing and to </w:t>
      </w:r>
      <w:r w:rsidRPr="004004E5">
        <w:rPr>
          <w:rFonts w:eastAsia="Times New Roman"/>
          <w:lang w:eastAsia="en-GB"/>
        </w:rPr>
        <w:t>understand the issues in</w:t>
      </w:r>
      <w:r w:rsidR="004004E5" w:rsidRPr="004004E5">
        <w:rPr>
          <w:rFonts w:eastAsia="Times New Roman"/>
          <w:lang w:eastAsia="en-GB"/>
        </w:rPr>
        <w:t xml:space="preserve"> their </w:t>
      </w:r>
      <w:r w:rsidRPr="004004E5">
        <w:rPr>
          <w:rFonts w:eastAsia="Times New Roman"/>
          <w:lang w:eastAsia="en-GB"/>
        </w:rPr>
        <w:t>data</w:t>
      </w:r>
      <w:r w:rsidR="004004E5" w:rsidRPr="004004E5">
        <w:rPr>
          <w:rFonts w:eastAsia="Times New Roman"/>
          <w:lang w:eastAsia="en-GB"/>
        </w:rPr>
        <w:t xml:space="preserve">, as well as the </w:t>
      </w:r>
      <w:r w:rsidRPr="004004E5">
        <w:rPr>
          <w:rFonts w:eastAsia="Times New Roman"/>
          <w:lang w:eastAsia="en-GB"/>
        </w:rPr>
        <w:t>administrative</w:t>
      </w:r>
      <w:r w:rsidR="004004E5" w:rsidRPr="004004E5">
        <w:rPr>
          <w:rFonts w:eastAsia="Times New Roman"/>
          <w:lang w:eastAsia="en-GB"/>
        </w:rPr>
        <w:t xml:space="preserve"> requirements associated with data payments. </w:t>
      </w:r>
      <w:r w:rsidR="007A61CC">
        <w:t>C</w:t>
      </w:r>
      <w:r w:rsidR="000D552C">
        <w:t xml:space="preserve">onsideration of a </w:t>
      </w:r>
      <w:r w:rsidR="005561E1">
        <w:t xml:space="preserve">mechanism to </w:t>
      </w:r>
      <w:r w:rsidR="000D552C">
        <w:t>enable</w:t>
      </w:r>
      <w:r w:rsidR="005561E1">
        <w:t xml:space="preserve"> data transfer</w:t>
      </w:r>
      <w:r w:rsidR="00083173">
        <w:t xml:space="preserve"> into Gateway</w:t>
      </w:r>
      <w:r w:rsidR="000D552C">
        <w:t xml:space="preserve"> would be welcomed</w:t>
      </w:r>
      <w:r w:rsidR="005561E1">
        <w:t xml:space="preserve">, to reduce </w:t>
      </w:r>
      <w:r w:rsidR="00BC6E2A">
        <w:t xml:space="preserve">double entry, </w:t>
      </w:r>
      <w:r w:rsidR="005561E1">
        <w:t xml:space="preserve">data errors or impact </w:t>
      </w:r>
      <w:r w:rsidR="00083173">
        <w:t>of</w:t>
      </w:r>
      <w:r w:rsidR="005561E1">
        <w:t xml:space="preserve"> administration requirements</w:t>
      </w:r>
      <w:r w:rsidR="00083173">
        <w:t xml:space="preserve"> detracting from front line resources</w:t>
      </w:r>
      <w:r w:rsidR="00DA18EE">
        <w:t>.</w:t>
      </w:r>
    </w:p>
    <w:p w14:paraId="1D16E564" w14:textId="154B137D" w:rsidR="004004E5" w:rsidRDefault="00A151AD" w:rsidP="00960F62">
      <w:pPr>
        <w:pStyle w:val="ListParagraph"/>
        <w:numPr>
          <w:ilvl w:val="0"/>
          <w:numId w:val="32"/>
        </w:numPr>
      </w:pPr>
      <w:r>
        <w:lastRenderedPageBreak/>
        <w:t xml:space="preserve">Organisations and individuals would </w:t>
      </w:r>
      <w:r w:rsidR="00083173">
        <w:t>like</w:t>
      </w:r>
      <w:r>
        <w:t xml:space="preserve"> the opportunity for improved flexibility within the support offered</w:t>
      </w:r>
      <w:r w:rsidR="002B7E43">
        <w:t xml:space="preserve"> to enable </w:t>
      </w:r>
      <w:r w:rsidR="004004E5">
        <w:t>more</w:t>
      </w:r>
      <w:r w:rsidR="002B7E43">
        <w:t xml:space="preserve"> tailor</w:t>
      </w:r>
      <w:r w:rsidR="004004E5">
        <w:t xml:space="preserve">ed </w:t>
      </w:r>
      <w:r w:rsidR="002B7E43">
        <w:t>support to individual needs</w:t>
      </w:r>
      <w:r w:rsidR="0002407F">
        <w:t>.</w:t>
      </w:r>
    </w:p>
    <w:p w14:paraId="5ECCDBD9" w14:textId="12F1FE87" w:rsidR="00796BD9" w:rsidRPr="00707004" w:rsidRDefault="00F3003C" w:rsidP="00960F62">
      <w:pPr>
        <w:pStyle w:val="ListParagraph"/>
        <w:numPr>
          <w:ilvl w:val="0"/>
          <w:numId w:val="32"/>
        </w:numPr>
      </w:pPr>
      <w:r>
        <w:t>A move towards improved information sharing</w:t>
      </w:r>
      <w:r w:rsidR="00BD7772">
        <w:t xml:space="preserve"> within </w:t>
      </w:r>
      <w:r w:rsidR="004C751E">
        <w:t>multi-disciplinary settings is welcomed but requires</w:t>
      </w:r>
      <w:r w:rsidR="004D6265">
        <w:t xml:space="preserve"> </w:t>
      </w:r>
      <w:r w:rsidR="00F50B11">
        <w:rPr>
          <w:color w:val="000000"/>
        </w:rPr>
        <w:t xml:space="preserve">commitment from relevant statutory and non-statutory organisations </w:t>
      </w:r>
      <w:r w:rsidR="00661536">
        <w:rPr>
          <w:color w:val="000000"/>
        </w:rPr>
        <w:t>involved in</w:t>
      </w:r>
      <w:r w:rsidR="00F50B11">
        <w:rPr>
          <w:color w:val="000000"/>
        </w:rPr>
        <w:t xml:space="preserve"> the </w:t>
      </w:r>
      <w:r w:rsidR="00C22136">
        <w:rPr>
          <w:color w:val="000000"/>
        </w:rPr>
        <w:t>client group</w:t>
      </w:r>
      <w:r w:rsidR="00F50B11">
        <w:rPr>
          <w:color w:val="000000"/>
        </w:rPr>
        <w:t>. </w:t>
      </w:r>
    </w:p>
    <w:p w14:paraId="68BE2F32" w14:textId="0AF4D7C0" w:rsidR="00C22136" w:rsidRDefault="002C77B0" w:rsidP="00960F62">
      <w:pPr>
        <w:pStyle w:val="ListParagraph"/>
        <w:numPr>
          <w:ilvl w:val="0"/>
          <w:numId w:val="32"/>
        </w:numPr>
      </w:pPr>
      <w:r>
        <w:t xml:space="preserve">Individuals </w:t>
      </w:r>
      <w:r w:rsidR="00C73BEC">
        <w:t xml:space="preserve">with lived experience of services </w:t>
      </w:r>
      <w:r w:rsidR="004004E5">
        <w:t xml:space="preserve">specifically highlighted that </w:t>
      </w:r>
      <w:r w:rsidR="00C73BEC">
        <w:t>hostels needed to be smaller with less people living on one site</w:t>
      </w:r>
      <w:r w:rsidR="004004E5">
        <w:t xml:space="preserve">. </w:t>
      </w:r>
    </w:p>
    <w:p w14:paraId="602621AD" w14:textId="187C1D05" w:rsidR="00DB4D7F" w:rsidRDefault="00BF40EC" w:rsidP="00960F62">
      <w:pPr>
        <w:pStyle w:val="ListParagraph"/>
        <w:numPr>
          <w:ilvl w:val="0"/>
          <w:numId w:val="32"/>
        </w:numPr>
      </w:pPr>
      <w:r>
        <w:t>Throughout</w:t>
      </w:r>
      <w:r w:rsidR="00DB4D7F">
        <w:t xml:space="preserve"> the </w:t>
      </w:r>
      <w:r>
        <w:t>engagement sessions</w:t>
      </w:r>
      <w:r w:rsidR="00DB4D7F">
        <w:t xml:space="preserve"> </w:t>
      </w:r>
      <w:r w:rsidR="00FC73DF">
        <w:t xml:space="preserve">there was a </w:t>
      </w:r>
      <w:r w:rsidR="00502BE7">
        <w:t>consistent</w:t>
      </w:r>
      <w:r w:rsidR="00FC73DF">
        <w:t xml:space="preserve"> view</w:t>
      </w:r>
      <w:r w:rsidR="00DB4D7F">
        <w:t xml:space="preserve"> that more </w:t>
      </w:r>
      <w:r w:rsidR="008579D4">
        <w:t xml:space="preserve">specialist </w:t>
      </w:r>
      <w:r w:rsidR="00DB4D7F">
        <w:t xml:space="preserve">support </w:t>
      </w:r>
      <w:r w:rsidR="004004E5">
        <w:t xml:space="preserve">is required </w:t>
      </w:r>
      <w:r w:rsidR="008579D4">
        <w:t>within accommodation settings</w:t>
      </w:r>
      <w:r w:rsidR="00DB4D7F">
        <w:t xml:space="preserve"> for individuals with </w:t>
      </w:r>
      <w:r w:rsidR="008579D4">
        <w:t>very chaotic lives and/or dual diagnosis</w:t>
      </w:r>
      <w:r>
        <w:t xml:space="preserve"> of mental health and or substance misuse, </w:t>
      </w:r>
      <w:r w:rsidR="00B70D1D">
        <w:t>whether</w:t>
      </w:r>
      <w:r>
        <w:t xml:space="preserve"> this is through up-skilling current workforce </w:t>
      </w:r>
      <w:r w:rsidR="00BC0055">
        <w:t xml:space="preserve">or bringing in specialist </w:t>
      </w:r>
      <w:r w:rsidR="00B70D1D">
        <w:t>staff or professionals</w:t>
      </w:r>
      <w:r>
        <w:t xml:space="preserve">. </w:t>
      </w:r>
    </w:p>
    <w:p w14:paraId="1DBCE080" w14:textId="77777777" w:rsidR="00E87467" w:rsidRDefault="00E87467" w:rsidP="00236463"/>
    <w:p w14:paraId="79D5F079" w14:textId="77777777" w:rsidR="0009671C" w:rsidRPr="00010B42" w:rsidRDefault="0009671C" w:rsidP="00236463">
      <w:pPr>
        <w:rPr>
          <w:color w:val="4472C4" w:themeColor="accent1"/>
          <w:lang w:val="en-US"/>
        </w:rPr>
      </w:pPr>
    </w:p>
    <w:p w14:paraId="22CCC82E" w14:textId="679FE563" w:rsidR="004F687E" w:rsidRPr="00707004" w:rsidRDefault="00137965" w:rsidP="00707004">
      <w:pPr>
        <w:rPr>
          <w:b/>
          <w:color w:val="4472C4" w:themeColor="accent1"/>
        </w:rPr>
      </w:pPr>
      <w:r>
        <w:rPr>
          <w:b/>
          <w:color w:val="4472C4" w:themeColor="accent1"/>
        </w:rPr>
        <w:t>1.3</w:t>
      </w:r>
      <w:r w:rsidR="00183F9A" w:rsidRPr="00707004">
        <w:rPr>
          <w:b/>
          <w:color w:val="4472C4" w:themeColor="accent1"/>
        </w:rPr>
        <w:t xml:space="preserve"> </w:t>
      </w:r>
      <w:r w:rsidR="004F687E" w:rsidRPr="00707004">
        <w:rPr>
          <w:b/>
          <w:color w:val="4472C4" w:themeColor="accent1"/>
        </w:rPr>
        <w:t>What</w:t>
      </w:r>
      <w:r w:rsidR="00010B42" w:rsidRPr="00707004">
        <w:rPr>
          <w:b/>
          <w:color w:val="4472C4" w:themeColor="accent1"/>
        </w:rPr>
        <w:t>’</w:t>
      </w:r>
      <w:r w:rsidR="004F687E" w:rsidRPr="00707004">
        <w:rPr>
          <w:b/>
          <w:color w:val="4472C4" w:themeColor="accent1"/>
        </w:rPr>
        <w:t>s in scope?</w:t>
      </w:r>
    </w:p>
    <w:p w14:paraId="27612020" w14:textId="77777777" w:rsidR="005968B8" w:rsidRPr="00010B42" w:rsidRDefault="005968B8" w:rsidP="005968B8">
      <w:pPr>
        <w:pStyle w:val="ListParagraph"/>
        <w:ind w:left="357"/>
        <w:rPr>
          <w:b/>
          <w:color w:val="4472C4" w:themeColor="accent1"/>
        </w:rPr>
      </w:pPr>
    </w:p>
    <w:p w14:paraId="0C7825E0" w14:textId="4FAB9E5A" w:rsidR="00661188" w:rsidRDefault="00661188" w:rsidP="00661188">
      <w:pPr>
        <w:rPr>
          <w:bCs/>
        </w:rPr>
      </w:pPr>
      <w:r>
        <w:rPr>
          <w:bCs/>
        </w:rPr>
        <w:t xml:space="preserve">In </w:t>
      </w:r>
      <w:r w:rsidRPr="00F5172E">
        <w:rPr>
          <w:bCs/>
        </w:rPr>
        <w:t xml:space="preserve">2014, </w:t>
      </w:r>
      <w:r>
        <w:rPr>
          <w:bCs/>
        </w:rPr>
        <w:t xml:space="preserve">Newcastle City Council </w:t>
      </w:r>
      <w:r w:rsidR="00DF761C">
        <w:rPr>
          <w:bCs/>
        </w:rPr>
        <w:t xml:space="preserve">commissioned Crisis Response and Homelessness Prevention services </w:t>
      </w:r>
      <w:r w:rsidR="008A1FCC">
        <w:rPr>
          <w:bCs/>
        </w:rPr>
        <w:t>to enable</w:t>
      </w:r>
      <w:r w:rsidR="00DF761C">
        <w:rPr>
          <w:bCs/>
        </w:rPr>
        <w:t xml:space="preserve"> accomm</w:t>
      </w:r>
      <w:r w:rsidR="008A1FCC">
        <w:rPr>
          <w:bCs/>
        </w:rPr>
        <w:t>oda</w:t>
      </w:r>
      <w:r w:rsidR="00DF761C">
        <w:rPr>
          <w:bCs/>
        </w:rPr>
        <w:t xml:space="preserve">tion and support </w:t>
      </w:r>
      <w:r w:rsidR="008A1FCC">
        <w:rPr>
          <w:bCs/>
        </w:rPr>
        <w:t>to be provided in the context</w:t>
      </w:r>
      <w:r w:rsidR="008D4E32">
        <w:rPr>
          <w:bCs/>
        </w:rPr>
        <w:t xml:space="preserve"> of</w:t>
      </w:r>
      <w:r w:rsidR="008A1FCC">
        <w:rPr>
          <w:bCs/>
        </w:rPr>
        <w:t xml:space="preserve"> </w:t>
      </w:r>
      <w:r w:rsidRPr="00F5172E">
        <w:rPr>
          <w:bCs/>
        </w:rPr>
        <w:t>four ‘service systems’</w:t>
      </w:r>
      <w:r>
        <w:rPr>
          <w:bCs/>
        </w:rPr>
        <w:t>:</w:t>
      </w:r>
    </w:p>
    <w:p w14:paraId="7F8FD873" w14:textId="77777777" w:rsidR="0065315D" w:rsidRDefault="0065315D" w:rsidP="00236463">
      <w:pPr>
        <w:rPr>
          <w:bCs/>
        </w:rPr>
      </w:pPr>
    </w:p>
    <w:p w14:paraId="30CFF014" w14:textId="77777777" w:rsidR="004F687E" w:rsidRPr="0064044C" w:rsidRDefault="004F687E" w:rsidP="00960F62">
      <w:pPr>
        <w:pStyle w:val="ListParagraph"/>
        <w:numPr>
          <w:ilvl w:val="0"/>
          <w:numId w:val="14"/>
        </w:numPr>
      </w:pPr>
      <w:r w:rsidRPr="0064044C">
        <w:t>Support for single homeless people, couples and homeless families including those with multiple needs (such as, but not limited to, those with problematic drug and alcohol use, offending behaviour, mental health problems, learning disabilities, refugees, older homeless people, veterans)</w:t>
      </w:r>
      <w:r w:rsidRPr="005968B8">
        <w:rPr>
          <w:lang w:val="en-US"/>
        </w:rPr>
        <w:t> </w:t>
      </w:r>
    </w:p>
    <w:p w14:paraId="3439FAB8" w14:textId="77777777" w:rsidR="004F687E" w:rsidRPr="0064044C" w:rsidRDefault="004F687E" w:rsidP="00960F62">
      <w:pPr>
        <w:pStyle w:val="ListParagraph"/>
        <w:numPr>
          <w:ilvl w:val="0"/>
          <w:numId w:val="14"/>
        </w:numPr>
      </w:pPr>
      <w:r w:rsidRPr="0064044C">
        <w:t>Support for young people aged 16-24 at risk, including those with chaotic lives, care leavers, teenage parents, and young LGBT people</w:t>
      </w:r>
      <w:r w:rsidRPr="005968B8">
        <w:rPr>
          <w:lang w:val="en-US"/>
        </w:rPr>
        <w:t> </w:t>
      </w:r>
    </w:p>
    <w:p w14:paraId="2F543B50" w14:textId="77777777" w:rsidR="004F687E" w:rsidRPr="00183F9A" w:rsidRDefault="004F687E" w:rsidP="00960F62">
      <w:pPr>
        <w:pStyle w:val="ListParagraph"/>
        <w:numPr>
          <w:ilvl w:val="0"/>
          <w:numId w:val="14"/>
        </w:numPr>
      </w:pPr>
      <w:r w:rsidRPr="0064044C">
        <w:t>Support for people with mental health problems who need housing related support associated with their mental health needs</w:t>
      </w:r>
      <w:r w:rsidRPr="005968B8">
        <w:rPr>
          <w:lang w:val="en-US"/>
        </w:rPr>
        <w:t>  </w:t>
      </w:r>
    </w:p>
    <w:p w14:paraId="030E6EC0" w14:textId="51144DD5" w:rsidR="00183F9A" w:rsidRPr="00B371C8" w:rsidRDefault="00183F9A" w:rsidP="00960F62">
      <w:pPr>
        <w:pStyle w:val="ListParagraph"/>
        <w:numPr>
          <w:ilvl w:val="0"/>
          <w:numId w:val="14"/>
        </w:numPr>
      </w:pPr>
      <w:r w:rsidRPr="005968B8">
        <w:rPr>
          <w:lang w:val="en-US"/>
        </w:rPr>
        <w:t>Support for people who are multiply excluded</w:t>
      </w:r>
    </w:p>
    <w:p w14:paraId="541A338E" w14:textId="54C14B33" w:rsidR="005968B8" w:rsidRDefault="005968B8" w:rsidP="00236463">
      <w:pPr>
        <w:rPr>
          <w:lang w:val="en-US"/>
        </w:rPr>
      </w:pPr>
    </w:p>
    <w:p w14:paraId="359CB4FC" w14:textId="12AEB4BC" w:rsidR="0065315D" w:rsidRDefault="00E91D2E" w:rsidP="00236463">
      <w:pPr>
        <w:rPr>
          <w:lang w:val="en-US"/>
        </w:rPr>
      </w:pPr>
      <w:r>
        <w:rPr>
          <w:lang w:val="en-US"/>
        </w:rPr>
        <w:t>Through this</w:t>
      </w:r>
      <w:r w:rsidR="003C290A">
        <w:rPr>
          <w:lang w:val="en-US"/>
        </w:rPr>
        <w:t xml:space="preserve"> commissioning activity</w:t>
      </w:r>
      <w:r>
        <w:rPr>
          <w:lang w:val="en-US"/>
        </w:rPr>
        <w:t xml:space="preserve">, several partnerships </w:t>
      </w:r>
      <w:r w:rsidR="00442234">
        <w:rPr>
          <w:lang w:val="en-US"/>
        </w:rPr>
        <w:t>were established</w:t>
      </w:r>
      <w:r w:rsidR="00D47AD2">
        <w:rPr>
          <w:lang w:val="en-US"/>
        </w:rPr>
        <w:t xml:space="preserve"> to deliver </w:t>
      </w:r>
      <w:r w:rsidR="00D47AD2">
        <w:rPr>
          <w:bCs/>
        </w:rPr>
        <w:t>Crisis Response and Homelessness Prevention services</w:t>
      </w:r>
      <w:r w:rsidR="00442234">
        <w:rPr>
          <w:lang w:val="en-US"/>
        </w:rPr>
        <w:t>, a</w:t>
      </w:r>
      <w:r w:rsidR="00D47AD2">
        <w:rPr>
          <w:lang w:val="en-US"/>
        </w:rPr>
        <w:t xml:space="preserve">nd </w:t>
      </w:r>
      <w:r w:rsidR="00442234">
        <w:rPr>
          <w:lang w:val="en-US"/>
        </w:rPr>
        <w:t>t</w:t>
      </w:r>
      <w:r w:rsidR="00B371C8">
        <w:rPr>
          <w:lang w:val="en-US"/>
        </w:rPr>
        <w:t xml:space="preserve">hese ‘service systems’ continue to provide useful </w:t>
      </w:r>
      <w:r w:rsidR="00CE1B4A">
        <w:rPr>
          <w:lang w:val="en-US"/>
        </w:rPr>
        <w:t xml:space="preserve">opportunities for </w:t>
      </w:r>
      <w:r w:rsidR="00214008">
        <w:rPr>
          <w:lang w:val="en-US"/>
        </w:rPr>
        <w:t>collaboration. We</w:t>
      </w:r>
      <w:r w:rsidR="00D47AD2">
        <w:rPr>
          <w:lang w:val="en-US"/>
        </w:rPr>
        <w:t xml:space="preserve"> </w:t>
      </w:r>
      <w:r w:rsidR="00CE1B4A">
        <w:rPr>
          <w:lang w:val="en-US"/>
        </w:rPr>
        <w:t xml:space="preserve">have </w:t>
      </w:r>
      <w:r w:rsidR="00FD631E">
        <w:rPr>
          <w:lang w:val="en-US"/>
        </w:rPr>
        <w:t xml:space="preserve">therefore </w:t>
      </w:r>
      <w:r w:rsidR="00CE1B4A">
        <w:rPr>
          <w:lang w:val="en-US"/>
        </w:rPr>
        <w:t xml:space="preserve">continued to use these ‘service systems’ when </w:t>
      </w:r>
      <w:r w:rsidR="0065315D">
        <w:rPr>
          <w:lang w:val="en-US"/>
        </w:rPr>
        <w:t xml:space="preserve">considering the contract opportunities </w:t>
      </w:r>
      <w:r w:rsidR="007F64ED">
        <w:rPr>
          <w:lang w:val="en-US"/>
        </w:rPr>
        <w:t xml:space="preserve">for </w:t>
      </w:r>
      <w:r w:rsidR="0065315D">
        <w:rPr>
          <w:lang w:val="en-US"/>
        </w:rPr>
        <w:t>2019.</w:t>
      </w:r>
    </w:p>
    <w:p w14:paraId="1AF3AB17" w14:textId="77777777" w:rsidR="0065315D" w:rsidRDefault="0065315D" w:rsidP="00236463">
      <w:pPr>
        <w:rPr>
          <w:lang w:val="en-US"/>
        </w:rPr>
      </w:pPr>
    </w:p>
    <w:p w14:paraId="1FFFD78E" w14:textId="587BE6B1" w:rsidR="0065315D" w:rsidRDefault="0065315D" w:rsidP="00236463">
      <w:pPr>
        <w:pStyle w:val="BodyTextIndent"/>
        <w:ind w:left="0"/>
      </w:pPr>
      <w:r>
        <w:t xml:space="preserve">We have appended to this document </w:t>
      </w:r>
      <w:r w:rsidR="004A7EF5">
        <w:t xml:space="preserve">some information </w:t>
      </w:r>
      <w:r w:rsidR="00CE1B4A">
        <w:t>on</w:t>
      </w:r>
      <w:r w:rsidR="004A7EF5">
        <w:t xml:space="preserve"> the </w:t>
      </w:r>
      <w:r w:rsidR="00B54513">
        <w:rPr>
          <w:bCs/>
        </w:rPr>
        <w:t>Crisis Response and Homelessness Prevention</w:t>
      </w:r>
      <w:r w:rsidR="00CE1B4A">
        <w:t xml:space="preserve"> services </w:t>
      </w:r>
      <w:r>
        <w:t xml:space="preserve">currently </w:t>
      </w:r>
      <w:r w:rsidR="00F056E9">
        <w:t>commissioned</w:t>
      </w:r>
      <w:r w:rsidR="00A3705D">
        <w:t xml:space="preserve"> from third party providers</w:t>
      </w:r>
      <w:r w:rsidR="00F056E9">
        <w:t xml:space="preserve">. </w:t>
      </w:r>
      <w:r>
        <w:t xml:space="preserve">The information is </w:t>
      </w:r>
      <w:r w:rsidRPr="008453C9">
        <w:t xml:space="preserve">intended to </w:t>
      </w:r>
      <w:r>
        <w:t xml:space="preserve">help </w:t>
      </w:r>
      <w:r w:rsidRPr="008453C9">
        <w:t xml:space="preserve">existing and potential service providers </w:t>
      </w:r>
      <w:r>
        <w:t xml:space="preserve">to understand the current market mix and </w:t>
      </w:r>
      <w:r w:rsidRPr="008453C9">
        <w:t>explore opportunities for collaboration</w:t>
      </w:r>
      <w:r>
        <w:t>.</w:t>
      </w:r>
    </w:p>
    <w:p w14:paraId="34FD360F" w14:textId="77777777" w:rsidR="0065315D" w:rsidRDefault="0065315D" w:rsidP="00236463">
      <w:pPr>
        <w:pStyle w:val="BodyTextIndent"/>
        <w:ind w:left="0"/>
      </w:pPr>
    </w:p>
    <w:p w14:paraId="710F9E42" w14:textId="77777777" w:rsidR="0065315D" w:rsidRDefault="0065315D" w:rsidP="00236463">
      <w:pPr>
        <w:pStyle w:val="BodyTextIndent"/>
        <w:ind w:left="0"/>
      </w:pPr>
      <w:r>
        <w:t>The information includes:</w:t>
      </w:r>
    </w:p>
    <w:p w14:paraId="7F374EBF" w14:textId="41576F73" w:rsidR="0065315D" w:rsidRDefault="00F056E9" w:rsidP="00960F62">
      <w:pPr>
        <w:pStyle w:val="BodyTextIndent"/>
        <w:numPr>
          <w:ilvl w:val="0"/>
          <w:numId w:val="13"/>
        </w:numPr>
      </w:pPr>
      <w:r>
        <w:t xml:space="preserve">Appendix </w:t>
      </w:r>
      <w:r w:rsidR="001D10F8">
        <w:t>A</w:t>
      </w:r>
      <w:r>
        <w:t xml:space="preserve">: </w:t>
      </w:r>
      <w:r w:rsidR="0065315D">
        <w:t xml:space="preserve">a list of the housing-related support services currently </w:t>
      </w:r>
      <w:r w:rsidR="0065315D" w:rsidRPr="00F056E9">
        <w:t>commissioned, along with their service capacity</w:t>
      </w:r>
      <w:r w:rsidRPr="00F056E9">
        <w:t>, and current contract values</w:t>
      </w:r>
    </w:p>
    <w:p w14:paraId="07D4F07F" w14:textId="5EEA66AC" w:rsidR="0065315D" w:rsidRPr="00F056E9" w:rsidRDefault="00F056E9" w:rsidP="00960F62">
      <w:pPr>
        <w:pStyle w:val="BodyTextIndent"/>
        <w:numPr>
          <w:ilvl w:val="0"/>
          <w:numId w:val="13"/>
        </w:numPr>
      </w:pPr>
      <w:r w:rsidRPr="00F056E9">
        <w:t xml:space="preserve">Appendix </w:t>
      </w:r>
      <w:r w:rsidR="00BD4B89">
        <w:t>C</w:t>
      </w:r>
      <w:r w:rsidR="001D10F8">
        <w:t>:</w:t>
      </w:r>
      <w:r w:rsidRPr="00F056E9">
        <w:t xml:space="preserve"> </w:t>
      </w:r>
      <w:r w:rsidR="0065315D" w:rsidRPr="00F056E9">
        <w:t>map</w:t>
      </w:r>
      <w:r w:rsidRPr="00F056E9">
        <w:t>s</w:t>
      </w:r>
      <w:r w:rsidR="0065315D" w:rsidRPr="00F056E9">
        <w:t xml:space="preserve"> showing the </w:t>
      </w:r>
      <w:r w:rsidR="00214008">
        <w:t>locations</w:t>
      </w:r>
      <w:r w:rsidR="00214008" w:rsidRPr="00F056E9">
        <w:t xml:space="preserve"> </w:t>
      </w:r>
      <w:r w:rsidR="0065315D" w:rsidRPr="00F056E9">
        <w:t xml:space="preserve">of </w:t>
      </w:r>
      <w:r w:rsidR="00214008">
        <w:t>the</w:t>
      </w:r>
      <w:r w:rsidR="00214008" w:rsidRPr="00F056E9">
        <w:t xml:space="preserve"> </w:t>
      </w:r>
      <w:r w:rsidR="0065315D" w:rsidRPr="00F056E9">
        <w:t xml:space="preserve">accommodation-based services </w:t>
      </w:r>
      <w:r w:rsidR="00214008">
        <w:t xml:space="preserve">currently commissioned </w:t>
      </w:r>
      <w:r w:rsidR="0065315D" w:rsidRPr="00F056E9">
        <w:t>across the city</w:t>
      </w:r>
    </w:p>
    <w:p w14:paraId="6AAA1BA6" w14:textId="77777777" w:rsidR="0065315D" w:rsidRPr="00F056E9" w:rsidRDefault="0065315D" w:rsidP="00236463">
      <w:pPr>
        <w:rPr>
          <w:lang w:val="en-US"/>
        </w:rPr>
      </w:pPr>
    </w:p>
    <w:p w14:paraId="1FC9CC8C" w14:textId="380558EB" w:rsidR="00F056E9" w:rsidRDefault="00F056E9" w:rsidP="00F056E9">
      <w:pPr>
        <w:pStyle w:val="BodyTextIndent"/>
        <w:ind w:left="0"/>
      </w:pPr>
      <w:r>
        <w:t>I</w:t>
      </w:r>
      <w:r w:rsidRPr="00F056E9">
        <w:t>nformation on the utilisation</w:t>
      </w:r>
      <w:r>
        <w:t xml:space="preserve"> of existing services can be found in </w:t>
      </w:r>
      <w:r w:rsidR="004A7EF5">
        <w:t>s</w:t>
      </w:r>
      <w:r>
        <w:t xml:space="preserve">ection 7: Local Need, which draws upon information already published in the </w:t>
      </w:r>
      <w:r w:rsidR="0073069C">
        <w:t>Council’s</w:t>
      </w:r>
      <w:r>
        <w:t xml:space="preserve"> quarterly </w:t>
      </w:r>
      <w:hyperlink r:id="rId9" w:history="1">
        <w:r w:rsidRPr="002B47F0">
          <w:rPr>
            <w:rStyle w:val="Hyperlink"/>
          </w:rPr>
          <w:t>Homelessness Prevention Briefings</w:t>
        </w:r>
      </w:hyperlink>
      <w:r w:rsidR="004A7EF5">
        <w:t>, and Appendix B which provides a summary of the current service utilisation of the current contracts.</w:t>
      </w:r>
    </w:p>
    <w:p w14:paraId="7FC3B106" w14:textId="72E8E43B" w:rsidR="004A7EF5" w:rsidRPr="004A7EF5" w:rsidRDefault="00E846D0" w:rsidP="004A7EF5">
      <w:pPr>
        <w:rPr>
          <w:b/>
          <w:color w:val="4472C4" w:themeColor="accent1"/>
        </w:rPr>
      </w:pPr>
      <w:r>
        <w:rPr>
          <w:b/>
          <w:color w:val="4472C4" w:themeColor="accent1"/>
        </w:rPr>
        <w:lastRenderedPageBreak/>
        <w:t>1.4</w:t>
      </w:r>
      <w:r w:rsidR="004A7EF5">
        <w:rPr>
          <w:b/>
          <w:color w:val="4472C4" w:themeColor="accent1"/>
        </w:rPr>
        <w:t xml:space="preserve"> H</w:t>
      </w:r>
      <w:r w:rsidR="004A7EF5" w:rsidRPr="004A7EF5">
        <w:rPr>
          <w:b/>
          <w:color w:val="4472C4" w:themeColor="accent1"/>
        </w:rPr>
        <w:t>ow to respond</w:t>
      </w:r>
    </w:p>
    <w:p w14:paraId="250B3AC9" w14:textId="77777777" w:rsidR="004A7EF5" w:rsidRDefault="004A7EF5" w:rsidP="00E87467"/>
    <w:p w14:paraId="6311F8F1" w14:textId="59AD9881" w:rsidR="0014525F" w:rsidRDefault="00E87467" w:rsidP="00E87467">
      <w:r>
        <w:t xml:space="preserve">You can comment on the proposals in this document by emailing </w:t>
      </w:r>
      <w:hyperlink r:id="rId10" w:history="1">
        <w:r w:rsidRPr="00344931">
          <w:rPr>
            <w:rStyle w:val="Hyperlink"/>
          </w:rPr>
          <w:t>stacey.urwin@newcastle.gov.uk</w:t>
        </w:r>
      </w:hyperlink>
      <w:r w:rsidRPr="00E846D0">
        <w:t>.</w:t>
      </w:r>
      <w:r w:rsidR="00E846D0">
        <w:t xml:space="preserve"> </w:t>
      </w:r>
      <w:r w:rsidR="004A7EF5">
        <w:t xml:space="preserve">Alternatively, you can feedback on these proposals </w:t>
      </w:r>
      <w:r w:rsidR="0014525F">
        <w:t xml:space="preserve">online </w:t>
      </w:r>
      <w:r w:rsidR="004A7EF5">
        <w:t xml:space="preserve">at </w:t>
      </w:r>
      <w:hyperlink r:id="rId11" w:history="1">
        <w:r w:rsidR="004A7EF5" w:rsidRPr="0014525F">
          <w:rPr>
            <w:rStyle w:val="Hyperlink"/>
          </w:rPr>
          <w:t>Let</w:t>
        </w:r>
        <w:r w:rsidR="0014525F" w:rsidRPr="0014525F">
          <w:rPr>
            <w:rStyle w:val="Hyperlink"/>
          </w:rPr>
          <w:t>’</w:t>
        </w:r>
        <w:r w:rsidR="004A7EF5" w:rsidRPr="0014525F">
          <w:rPr>
            <w:rStyle w:val="Hyperlink"/>
          </w:rPr>
          <w:t>s Talk</w:t>
        </w:r>
        <w:r w:rsidR="0014525F" w:rsidRPr="0014525F">
          <w:rPr>
            <w:rStyle w:val="Hyperlink"/>
          </w:rPr>
          <w:t xml:space="preserve"> Newcastle</w:t>
        </w:r>
      </w:hyperlink>
      <w:r w:rsidR="0014525F">
        <w:t>.</w:t>
      </w:r>
    </w:p>
    <w:p w14:paraId="5447F068" w14:textId="77777777" w:rsidR="00E846D0" w:rsidRDefault="00E846D0" w:rsidP="00E87467"/>
    <w:p w14:paraId="059E6870" w14:textId="2A016349" w:rsidR="00E846D0" w:rsidRDefault="00E846D0" w:rsidP="00E846D0">
      <w:r>
        <w:t xml:space="preserve">Responses should be submitted no later than noon on </w:t>
      </w:r>
      <w:r w:rsidR="00DC0AD8">
        <w:t>Monday 18</w:t>
      </w:r>
      <w:r>
        <w:t xml:space="preserve"> March 2019. </w:t>
      </w:r>
    </w:p>
    <w:p w14:paraId="66DE9F9E" w14:textId="77777777" w:rsidR="00E846D0" w:rsidRDefault="00E846D0" w:rsidP="00E87467"/>
    <w:p w14:paraId="65FFBA94" w14:textId="18E65AE2" w:rsidR="004A7EF5" w:rsidRDefault="00DF676D" w:rsidP="00E87467">
      <w:r>
        <w:t>See section 8 for more information.</w:t>
      </w:r>
    </w:p>
    <w:p w14:paraId="57567AB1" w14:textId="1A7F9E0A" w:rsidR="0014525F" w:rsidRDefault="0014525F">
      <w:pPr>
        <w:rPr>
          <w:u w:val="single"/>
        </w:rPr>
      </w:pPr>
      <w:r>
        <w:rPr>
          <w:u w:val="single"/>
        </w:rPr>
        <w:br w:type="page"/>
      </w:r>
    </w:p>
    <w:p w14:paraId="35764671" w14:textId="4DA726BD" w:rsidR="00010B42" w:rsidRDefault="00183F9A" w:rsidP="00960F62">
      <w:pPr>
        <w:pStyle w:val="ListParagraph"/>
        <w:numPr>
          <w:ilvl w:val="0"/>
          <w:numId w:val="5"/>
        </w:numPr>
        <w:rPr>
          <w:b/>
          <w:color w:val="4472C4" w:themeColor="accent1"/>
          <w:sz w:val="32"/>
          <w:szCs w:val="32"/>
        </w:rPr>
      </w:pPr>
      <w:r w:rsidRPr="00010B42">
        <w:rPr>
          <w:b/>
          <w:color w:val="4472C4" w:themeColor="accent1"/>
          <w:sz w:val="32"/>
          <w:szCs w:val="32"/>
        </w:rPr>
        <w:lastRenderedPageBreak/>
        <w:t>P</w:t>
      </w:r>
      <w:r w:rsidR="00010B42" w:rsidRPr="00010B42">
        <w:rPr>
          <w:b/>
          <w:color w:val="4472C4" w:themeColor="accent1"/>
          <w:sz w:val="32"/>
          <w:szCs w:val="32"/>
        </w:rPr>
        <w:t>RIORITIES AND DRIVERS FOR CHANGE</w:t>
      </w:r>
    </w:p>
    <w:p w14:paraId="0C71233E" w14:textId="77777777" w:rsidR="005968B8" w:rsidRPr="00010B42" w:rsidRDefault="005968B8" w:rsidP="005968B8">
      <w:pPr>
        <w:pStyle w:val="ListParagraph"/>
        <w:ind w:left="360"/>
        <w:rPr>
          <w:b/>
          <w:color w:val="4472C4" w:themeColor="accent1"/>
          <w:sz w:val="32"/>
          <w:szCs w:val="32"/>
        </w:rPr>
      </w:pPr>
    </w:p>
    <w:p w14:paraId="3B622E7A" w14:textId="1E9D18C0" w:rsidR="00D813C6" w:rsidRDefault="00183F9A" w:rsidP="007767B5">
      <w:pPr>
        <w:rPr>
          <w:lang w:val="en-US"/>
        </w:rPr>
      </w:pPr>
      <w:r>
        <w:rPr>
          <w:lang w:val="en-US"/>
        </w:rPr>
        <w:t>The contract</w:t>
      </w:r>
      <w:r w:rsidR="0065315D">
        <w:rPr>
          <w:lang w:val="en-US"/>
        </w:rPr>
        <w:t>s</w:t>
      </w:r>
      <w:r>
        <w:rPr>
          <w:lang w:val="en-US"/>
        </w:rPr>
        <w:t xml:space="preserve"> </w:t>
      </w:r>
      <w:r w:rsidR="00145C58">
        <w:rPr>
          <w:lang w:val="en-US"/>
        </w:rPr>
        <w:t xml:space="preserve">to be </w:t>
      </w:r>
      <w:r>
        <w:rPr>
          <w:lang w:val="en-US"/>
        </w:rPr>
        <w:t xml:space="preserve">presented </w:t>
      </w:r>
      <w:r w:rsidR="0065315D">
        <w:rPr>
          <w:lang w:val="en-US"/>
        </w:rPr>
        <w:t xml:space="preserve">to the market are proposed in the </w:t>
      </w:r>
      <w:r>
        <w:rPr>
          <w:lang w:val="en-US"/>
        </w:rPr>
        <w:t xml:space="preserve">context of </w:t>
      </w:r>
      <w:r w:rsidR="00185878">
        <w:rPr>
          <w:lang w:val="en-US"/>
        </w:rPr>
        <w:t xml:space="preserve">our </w:t>
      </w:r>
      <w:r w:rsidR="007767B5">
        <w:rPr>
          <w:lang w:val="en-US"/>
        </w:rPr>
        <w:t xml:space="preserve">homelessness </w:t>
      </w:r>
      <w:r w:rsidR="00185878">
        <w:rPr>
          <w:lang w:val="en-US"/>
        </w:rPr>
        <w:t>statutory duties</w:t>
      </w:r>
      <w:r w:rsidR="0014525F">
        <w:rPr>
          <w:lang w:val="en-US"/>
        </w:rPr>
        <w:t xml:space="preserve"> and </w:t>
      </w:r>
      <w:r w:rsidR="00185878">
        <w:rPr>
          <w:lang w:val="en-US"/>
        </w:rPr>
        <w:t xml:space="preserve">policy aims </w:t>
      </w:r>
      <w:r w:rsidR="00375A6B">
        <w:rPr>
          <w:lang w:val="en-US"/>
        </w:rPr>
        <w:t xml:space="preserve">(see how we are responding to the Homelessness Reduction Act 2017 </w:t>
      </w:r>
      <w:hyperlink r:id="rId12" w:history="1">
        <w:r w:rsidR="00375A6B" w:rsidRPr="002B47F0">
          <w:rPr>
            <w:rStyle w:val="Hyperlink"/>
            <w:lang w:val="en-US"/>
          </w:rPr>
          <w:t>here</w:t>
        </w:r>
      </w:hyperlink>
      <w:r w:rsidR="00375A6B">
        <w:rPr>
          <w:lang w:val="en-US"/>
        </w:rPr>
        <w:t>)</w:t>
      </w:r>
      <w:r w:rsidR="007767B5">
        <w:rPr>
          <w:lang w:val="en-US"/>
        </w:rPr>
        <w:t xml:space="preserve">, including the priorities detailed below.  </w:t>
      </w:r>
    </w:p>
    <w:p w14:paraId="004FA788" w14:textId="77777777" w:rsidR="00D813C6" w:rsidRDefault="00D813C6" w:rsidP="007767B5">
      <w:pPr>
        <w:rPr>
          <w:lang w:val="en-US"/>
        </w:rPr>
      </w:pPr>
    </w:p>
    <w:p w14:paraId="69B12687" w14:textId="225C0498" w:rsidR="007767B5" w:rsidRDefault="007767B5" w:rsidP="007767B5">
      <w:pPr>
        <w:rPr>
          <w:lang w:val="en-US"/>
        </w:rPr>
      </w:pPr>
      <w:r>
        <w:rPr>
          <w:lang w:val="en-US"/>
        </w:rPr>
        <w:t>The</w:t>
      </w:r>
      <w:r w:rsidR="00EA2374">
        <w:rPr>
          <w:lang w:val="en-US"/>
        </w:rPr>
        <w:t>se contracts</w:t>
      </w:r>
      <w:r>
        <w:rPr>
          <w:lang w:val="en-US"/>
        </w:rPr>
        <w:t xml:space="preserve"> also seek to help us respond to </w:t>
      </w:r>
      <w:proofErr w:type="gramStart"/>
      <w:r>
        <w:rPr>
          <w:lang w:val="en-US"/>
        </w:rPr>
        <w:t>a number of</w:t>
      </w:r>
      <w:proofErr w:type="gramEnd"/>
      <w:r>
        <w:rPr>
          <w:lang w:val="en-US"/>
        </w:rPr>
        <w:t xml:space="preserve"> </w:t>
      </w:r>
      <w:r w:rsidRPr="00EA2374">
        <w:rPr>
          <w:b/>
          <w:lang w:val="en-US"/>
        </w:rPr>
        <w:t>key challenges</w:t>
      </w:r>
      <w:r>
        <w:rPr>
          <w:lang w:val="en-US"/>
        </w:rPr>
        <w:t>, including:</w:t>
      </w:r>
    </w:p>
    <w:p w14:paraId="3D553C7F" w14:textId="4C1FED5F" w:rsidR="007767B5" w:rsidRPr="007767B5" w:rsidRDefault="007767B5" w:rsidP="007767B5">
      <w:pPr>
        <w:rPr>
          <w:lang w:val="en-US"/>
        </w:rPr>
      </w:pPr>
      <w:r w:rsidRPr="007767B5">
        <w:rPr>
          <w:lang w:val="en-US"/>
        </w:rPr>
        <w:t xml:space="preserve"> </w:t>
      </w:r>
    </w:p>
    <w:p w14:paraId="323C34EF" w14:textId="246A7AD3" w:rsidR="00F71FAB" w:rsidRDefault="00F71FAB" w:rsidP="00F71FAB">
      <w:pPr>
        <w:numPr>
          <w:ilvl w:val="0"/>
          <w:numId w:val="39"/>
        </w:numPr>
        <w:rPr>
          <w:rFonts w:eastAsia="Times New Roman"/>
        </w:rPr>
      </w:pPr>
      <w:r>
        <w:rPr>
          <w:rFonts w:eastAsia="Times New Roman"/>
        </w:rPr>
        <w:t xml:space="preserve">services and supply that can respond to dynamic demand </w:t>
      </w:r>
    </w:p>
    <w:p w14:paraId="09FEAFC7" w14:textId="7D99AAB5" w:rsidR="007767B5" w:rsidRPr="00F71FAB" w:rsidRDefault="007767B5" w:rsidP="00F71FAB">
      <w:pPr>
        <w:pStyle w:val="ListParagraph"/>
        <w:numPr>
          <w:ilvl w:val="0"/>
          <w:numId w:val="39"/>
        </w:numPr>
        <w:rPr>
          <w:lang w:val="en-US"/>
        </w:rPr>
      </w:pPr>
      <w:r w:rsidRPr="00F71FAB">
        <w:rPr>
          <w:lang w:val="en-US"/>
        </w:rPr>
        <w:t xml:space="preserve">having </w:t>
      </w:r>
      <w:proofErr w:type="gramStart"/>
      <w:r w:rsidRPr="00F71FAB">
        <w:rPr>
          <w:lang w:val="en-US"/>
        </w:rPr>
        <w:t>sufficient</w:t>
      </w:r>
      <w:proofErr w:type="gramEnd"/>
      <w:r w:rsidRPr="00F71FAB">
        <w:rPr>
          <w:lang w:val="en-US"/>
        </w:rPr>
        <w:t xml:space="preserve"> accessible accommodation empty to respond to crisis presentations </w:t>
      </w:r>
    </w:p>
    <w:p w14:paraId="210EC2F7" w14:textId="16787B7E" w:rsidR="00183F9A" w:rsidRPr="00F71FAB" w:rsidRDefault="007767B5" w:rsidP="00F71FAB">
      <w:pPr>
        <w:pStyle w:val="ListParagraph"/>
        <w:numPr>
          <w:ilvl w:val="0"/>
          <w:numId w:val="38"/>
        </w:numPr>
        <w:rPr>
          <w:lang w:val="en-US"/>
        </w:rPr>
      </w:pPr>
      <w:r w:rsidRPr="00F71FAB">
        <w:rPr>
          <w:lang w:val="en-US"/>
        </w:rPr>
        <w:t xml:space="preserve">being able to safely accommodate and support people who have unmet complex health needs (e.g. for those individuals who providers </w:t>
      </w:r>
      <w:r w:rsidR="00D92A74" w:rsidRPr="00F71FAB">
        <w:rPr>
          <w:lang w:val="en-US"/>
        </w:rPr>
        <w:t>cannot</w:t>
      </w:r>
      <w:r w:rsidRPr="00F71FAB">
        <w:rPr>
          <w:lang w:val="en-US"/>
        </w:rPr>
        <w:t xml:space="preserve"> </w:t>
      </w:r>
      <w:r w:rsidR="00D92A74" w:rsidRPr="00F71FAB">
        <w:rPr>
          <w:lang w:val="en-US"/>
        </w:rPr>
        <w:t>accommodate</w:t>
      </w:r>
      <w:r w:rsidRPr="00F71FAB">
        <w:rPr>
          <w:lang w:val="en-US"/>
        </w:rPr>
        <w:t xml:space="preserve"> due to risks, and those who refuse an offer of accommodation).</w:t>
      </w:r>
    </w:p>
    <w:p w14:paraId="220F167B" w14:textId="77777777" w:rsidR="007767B5" w:rsidRDefault="007767B5" w:rsidP="007767B5">
      <w:pPr>
        <w:rPr>
          <w:lang w:val="en-US"/>
        </w:rPr>
      </w:pPr>
    </w:p>
    <w:p w14:paraId="6B61C3AF" w14:textId="209CF954" w:rsidR="005968B8" w:rsidRDefault="004D57F5" w:rsidP="00236463">
      <w:pPr>
        <w:rPr>
          <w:b/>
          <w:bCs/>
          <w:color w:val="4472C4" w:themeColor="accent1"/>
        </w:rPr>
      </w:pPr>
      <w:r w:rsidRPr="00010B42">
        <w:rPr>
          <w:b/>
          <w:bCs/>
          <w:color w:val="4472C4" w:themeColor="accent1"/>
        </w:rPr>
        <w:t xml:space="preserve">2.1 </w:t>
      </w:r>
      <w:r w:rsidR="00E06C9E" w:rsidRPr="00010B42">
        <w:rPr>
          <w:b/>
          <w:bCs/>
          <w:color w:val="4472C4" w:themeColor="accent1"/>
        </w:rPr>
        <w:t>Moving from a crisis model to a prevention model</w:t>
      </w:r>
    </w:p>
    <w:p w14:paraId="4115BC98" w14:textId="77777777" w:rsidR="005968B8" w:rsidRPr="005968B8" w:rsidRDefault="005968B8" w:rsidP="00236463">
      <w:pPr>
        <w:rPr>
          <w:b/>
          <w:bCs/>
          <w:color w:val="4472C4" w:themeColor="accent1"/>
        </w:rPr>
      </w:pPr>
    </w:p>
    <w:p w14:paraId="42819804" w14:textId="4C48C074" w:rsidR="004D57F5" w:rsidRDefault="004D57F5" w:rsidP="00236463">
      <w:r w:rsidRPr="00113719">
        <w:t xml:space="preserve">Building on our ambition to make the prevention of homelessness everyone’s business, and maximising our collective skills, knowledge, experience and resources </w:t>
      </w:r>
      <w:r>
        <w:t xml:space="preserve">to </w:t>
      </w:r>
      <w:r w:rsidRPr="00113719">
        <w:t xml:space="preserve">help residents </w:t>
      </w:r>
      <w:r w:rsidR="00CE333B">
        <w:t xml:space="preserve">establish and </w:t>
      </w:r>
      <w:r w:rsidRPr="00113719">
        <w:t xml:space="preserve">maintain the foundations for a stable </w:t>
      </w:r>
      <w:r w:rsidRPr="00113719">
        <w:rPr>
          <w:b/>
          <w:bCs/>
        </w:rPr>
        <w:t>LIFE</w:t>
      </w:r>
      <w:r w:rsidRPr="00113719">
        <w:t>:</w:t>
      </w:r>
    </w:p>
    <w:p w14:paraId="30B5A8C9" w14:textId="77777777" w:rsidR="004D57F5" w:rsidRDefault="004D57F5" w:rsidP="00236463"/>
    <w:p w14:paraId="0EA76512" w14:textId="77777777" w:rsidR="004D57F5" w:rsidRDefault="004D57F5" w:rsidP="00960F62">
      <w:pPr>
        <w:pStyle w:val="ListParagraph"/>
        <w:numPr>
          <w:ilvl w:val="0"/>
          <w:numId w:val="6"/>
        </w:numPr>
        <w:ind w:left="357" w:hanging="357"/>
        <w:contextualSpacing w:val="0"/>
      </w:pPr>
      <w:r w:rsidRPr="00113719">
        <w:t xml:space="preserve">somewhere to </w:t>
      </w:r>
      <w:r w:rsidRPr="004D57F5">
        <w:rPr>
          <w:b/>
          <w:bCs/>
        </w:rPr>
        <w:t>l</w:t>
      </w:r>
      <w:r w:rsidRPr="00113719">
        <w:t>ive</w:t>
      </w:r>
    </w:p>
    <w:p w14:paraId="36CEB1DD" w14:textId="39192323" w:rsidR="004D57F5" w:rsidRPr="00113719" w:rsidRDefault="004D57F5" w:rsidP="00960F62">
      <w:pPr>
        <w:pStyle w:val="ListParagraph"/>
        <w:numPr>
          <w:ilvl w:val="0"/>
          <w:numId w:val="6"/>
        </w:numPr>
        <w:ind w:left="357" w:hanging="357"/>
        <w:contextualSpacing w:val="0"/>
      </w:pPr>
      <w:r>
        <w:t>a</w:t>
      </w:r>
      <w:r w:rsidRPr="00113719">
        <w:t xml:space="preserve">n </w:t>
      </w:r>
      <w:r w:rsidRPr="004D57F5">
        <w:rPr>
          <w:b/>
          <w:bCs/>
        </w:rPr>
        <w:t>i</w:t>
      </w:r>
      <w:r w:rsidRPr="00113719">
        <w:t>ncome</w:t>
      </w:r>
    </w:p>
    <w:p w14:paraId="328A3C6F" w14:textId="295AA44A" w:rsidR="004D57F5" w:rsidRPr="00113719" w:rsidRDefault="004D57F5" w:rsidP="00960F62">
      <w:pPr>
        <w:pStyle w:val="ListParagraph"/>
        <w:numPr>
          <w:ilvl w:val="0"/>
          <w:numId w:val="6"/>
        </w:numPr>
        <w:ind w:left="357" w:hanging="357"/>
        <w:contextualSpacing w:val="0"/>
      </w:pPr>
      <w:r w:rsidRPr="004D57F5">
        <w:rPr>
          <w:b/>
        </w:rPr>
        <w:t>f</w:t>
      </w:r>
      <w:r w:rsidRPr="00113719">
        <w:t>inancial inclusion</w:t>
      </w:r>
    </w:p>
    <w:p w14:paraId="7C3D3D4C" w14:textId="3B023532" w:rsidR="004D57F5" w:rsidRPr="00113719" w:rsidRDefault="004D57F5" w:rsidP="00960F62">
      <w:pPr>
        <w:pStyle w:val="ListParagraph"/>
        <w:numPr>
          <w:ilvl w:val="0"/>
          <w:numId w:val="6"/>
        </w:numPr>
        <w:ind w:left="357" w:hanging="357"/>
        <w:contextualSpacing w:val="0"/>
      </w:pPr>
      <w:r w:rsidRPr="004D57F5">
        <w:rPr>
          <w:b/>
          <w:bCs/>
        </w:rPr>
        <w:t>e</w:t>
      </w:r>
      <w:r w:rsidRPr="00113719">
        <w:t>mployment opportunities</w:t>
      </w:r>
    </w:p>
    <w:p w14:paraId="546577AE" w14:textId="77777777" w:rsidR="004D57F5" w:rsidRDefault="004D57F5" w:rsidP="00236463">
      <w:pPr>
        <w:rPr>
          <w:lang w:val="en-US"/>
        </w:rPr>
      </w:pPr>
    </w:p>
    <w:p w14:paraId="653173C4" w14:textId="31663789" w:rsidR="004D57F5" w:rsidRDefault="004D57F5" w:rsidP="00236463">
      <w:pPr>
        <w:rPr>
          <w:lang w:val="en-US"/>
        </w:rPr>
      </w:pPr>
      <w:r>
        <w:rPr>
          <w:lang w:val="en-US"/>
        </w:rPr>
        <w:t xml:space="preserve">This involves </w:t>
      </w:r>
      <w:r w:rsidR="00145C58">
        <w:rPr>
          <w:lang w:val="en-US"/>
        </w:rPr>
        <w:t>continuing to build on Acti</w:t>
      </w:r>
      <w:r w:rsidR="00083CB6">
        <w:rPr>
          <w:lang w:val="en-US"/>
        </w:rPr>
        <w:t xml:space="preserve">ve Inclusion Newcastle’s </w:t>
      </w:r>
      <w:r w:rsidR="001034AB">
        <w:rPr>
          <w:lang w:val="en-US"/>
        </w:rPr>
        <w:t xml:space="preserve">partnership </w:t>
      </w:r>
      <w:r w:rsidR="00083CB6">
        <w:rPr>
          <w:lang w:val="en-US"/>
        </w:rPr>
        <w:t xml:space="preserve">approach and </w:t>
      </w:r>
      <w:r>
        <w:rPr>
          <w:lang w:val="en-US"/>
        </w:rPr>
        <w:t>activities across:</w:t>
      </w:r>
    </w:p>
    <w:p w14:paraId="0656AAA1" w14:textId="77777777" w:rsidR="004D57F5" w:rsidRDefault="004D57F5" w:rsidP="00236463">
      <w:pPr>
        <w:rPr>
          <w:b/>
          <w:bCs/>
        </w:rPr>
      </w:pPr>
    </w:p>
    <w:p w14:paraId="1055BC71" w14:textId="77777777" w:rsidR="00D2166B" w:rsidRDefault="004D57F5" w:rsidP="00D2166B">
      <w:pPr>
        <w:rPr>
          <w:b/>
          <w:bCs/>
        </w:rPr>
      </w:pPr>
      <w:r w:rsidRPr="00FB3674">
        <w:rPr>
          <w:b/>
          <w:bCs/>
          <w:color w:val="00B050"/>
        </w:rPr>
        <w:t xml:space="preserve">Primary prevention </w:t>
      </w:r>
      <w:r w:rsidRPr="004D57F5">
        <w:rPr>
          <w:b/>
          <w:bCs/>
        </w:rPr>
        <w:t xml:space="preserve">– </w:t>
      </w:r>
      <w:r w:rsidR="00D2166B">
        <w:rPr>
          <w:b/>
          <w:bCs/>
        </w:rPr>
        <w:t>for those residents who may be at risk of homelessness in the future, but are not immediately threatened in the next 2 months</w:t>
      </w:r>
    </w:p>
    <w:p w14:paraId="0B6CA75E" w14:textId="3BC2EADE" w:rsidR="006E53AF" w:rsidRPr="00D2166B" w:rsidRDefault="00E06C9E" w:rsidP="00960F62">
      <w:pPr>
        <w:pStyle w:val="ListParagraph"/>
        <w:numPr>
          <w:ilvl w:val="0"/>
          <w:numId w:val="35"/>
        </w:numPr>
        <w:rPr>
          <w:bCs/>
        </w:rPr>
      </w:pPr>
      <w:r w:rsidRPr="004D57F5">
        <w:t xml:space="preserve">Information, consultancy lines and </w:t>
      </w:r>
      <w:hyperlink r:id="rId13" w:history="1">
        <w:r w:rsidRPr="002B47F0">
          <w:rPr>
            <w:rStyle w:val="Hyperlink"/>
            <w:bCs/>
          </w:rPr>
          <w:t>resources</w:t>
        </w:r>
      </w:hyperlink>
      <w:r w:rsidR="006E53AF">
        <w:t xml:space="preserve"> </w:t>
      </w:r>
    </w:p>
    <w:p w14:paraId="0800C70E" w14:textId="6B5E7823" w:rsidR="00E06C9E" w:rsidRPr="006E53AF" w:rsidRDefault="00E06C9E" w:rsidP="00960F62">
      <w:pPr>
        <w:pStyle w:val="ListParagraph"/>
        <w:numPr>
          <w:ilvl w:val="0"/>
          <w:numId w:val="7"/>
        </w:numPr>
        <w:ind w:left="357" w:hanging="357"/>
        <w:rPr>
          <w:bCs/>
        </w:rPr>
      </w:pPr>
      <w:r w:rsidRPr="006E53AF">
        <w:rPr>
          <w:bCs/>
        </w:rPr>
        <w:t>Tra</w:t>
      </w:r>
      <w:r w:rsidR="006E53AF">
        <w:rPr>
          <w:bCs/>
        </w:rPr>
        <w:t>ining – online and face-to-face</w:t>
      </w:r>
    </w:p>
    <w:p w14:paraId="3C60C7A9" w14:textId="169D9073" w:rsidR="006E53AF" w:rsidRDefault="002B47F0" w:rsidP="00960F62">
      <w:pPr>
        <w:pStyle w:val="ListParagraph"/>
        <w:numPr>
          <w:ilvl w:val="0"/>
          <w:numId w:val="7"/>
        </w:numPr>
        <w:ind w:left="357" w:hanging="357"/>
        <w:rPr>
          <w:bCs/>
        </w:rPr>
      </w:pPr>
      <w:hyperlink r:id="rId14" w:history="1">
        <w:r w:rsidR="00E06C9E" w:rsidRPr="002B47F0">
          <w:rPr>
            <w:rStyle w:val="Hyperlink"/>
            <w:bCs/>
          </w:rPr>
          <w:t>Quarterly reviews</w:t>
        </w:r>
      </w:hyperlink>
      <w:r w:rsidR="00E06C9E" w:rsidRPr="004D57F5">
        <w:rPr>
          <w:bCs/>
        </w:rPr>
        <w:t xml:space="preserve"> and </w:t>
      </w:r>
      <w:hyperlink r:id="rId15" w:history="1">
        <w:r w:rsidR="00E06C9E" w:rsidRPr="002B47F0">
          <w:rPr>
            <w:rStyle w:val="Hyperlink"/>
            <w:bCs/>
          </w:rPr>
          <w:t>opportunities to jointly plan</w:t>
        </w:r>
      </w:hyperlink>
    </w:p>
    <w:p w14:paraId="2CE32F6A" w14:textId="77777777" w:rsidR="00083CB6" w:rsidRDefault="00083CB6" w:rsidP="00236463">
      <w:pPr>
        <w:rPr>
          <w:b/>
          <w:bCs/>
        </w:rPr>
      </w:pPr>
    </w:p>
    <w:p w14:paraId="1316E7FB" w14:textId="559C8C77" w:rsidR="00D2166B" w:rsidRPr="00D2166B" w:rsidRDefault="004D57F5" w:rsidP="00D2166B">
      <w:pPr>
        <w:pStyle w:val="Default"/>
        <w:rPr>
          <w:b/>
          <w:bCs/>
          <w:color w:val="auto"/>
        </w:rPr>
      </w:pPr>
      <w:r w:rsidRPr="00FB3674">
        <w:rPr>
          <w:b/>
          <w:bCs/>
          <w:color w:val="FFC000"/>
        </w:rPr>
        <w:t xml:space="preserve">Secondary prevention </w:t>
      </w:r>
      <w:r w:rsidRPr="004D57F5">
        <w:rPr>
          <w:b/>
          <w:bCs/>
        </w:rPr>
        <w:t xml:space="preserve">– </w:t>
      </w:r>
      <w:r w:rsidR="00D2166B" w:rsidRPr="00D2166B">
        <w:rPr>
          <w:b/>
          <w:bCs/>
          <w:color w:val="auto"/>
        </w:rPr>
        <w:t xml:space="preserve">for those residents who are threatened within the statutory definition of the Homelessness Reduction Act 2017 </w:t>
      </w:r>
    </w:p>
    <w:p w14:paraId="6860FEA5" w14:textId="511B419B" w:rsidR="00E06C9E" w:rsidRPr="004D57F5" w:rsidRDefault="006E53AF" w:rsidP="00960F62">
      <w:pPr>
        <w:pStyle w:val="ListParagraph"/>
        <w:numPr>
          <w:ilvl w:val="0"/>
          <w:numId w:val="8"/>
        </w:numPr>
        <w:rPr>
          <w:bCs/>
        </w:rPr>
      </w:pPr>
      <w:r>
        <w:rPr>
          <w:bCs/>
        </w:rPr>
        <w:t xml:space="preserve">Specialist advice </w:t>
      </w:r>
    </w:p>
    <w:p w14:paraId="6C15DFC6" w14:textId="0D8B0964" w:rsidR="00E06C9E" w:rsidRPr="004D57F5" w:rsidRDefault="00E06C9E" w:rsidP="00960F62">
      <w:pPr>
        <w:pStyle w:val="ListParagraph"/>
        <w:numPr>
          <w:ilvl w:val="0"/>
          <w:numId w:val="8"/>
        </w:numPr>
        <w:rPr>
          <w:bCs/>
        </w:rPr>
      </w:pPr>
      <w:r w:rsidRPr="004D57F5">
        <w:rPr>
          <w:bCs/>
        </w:rPr>
        <w:t xml:space="preserve">Protocols, e.g. </w:t>
      </w:r>
      <w:hyperlink r:id="rId16" w:history="1">
        <w:r w:rsidRPr="002B47F0">
          <w:rPr>
            <w:rStyle w:val="Hyperlink"/>
            <w:bCs/>
          </w:rPr>
          <w:t>Hospital Discharge</w:t>
        </w:r>
      </w:hyperlink>
    </w:p>
    <w:p w14:paraId="1E3694FC" w14:textId="428C6655" w:rsidR="00E06C9E" w:rsidRPr="004D57F5" w:rsidRDefault="006E53AF" w:rsidP="00960F62">
      <w:pPr>
        <w:pStyle w:val="ListParagraph"/>
        <w:numPr>
          <w:ilvl w:val="0"/>
          <w:numId w:val="8"/>
        </w:numPr>
        <w:rPr>
          <w:bCs/>
        </w:rPr>
      </w:pPr>
      <w:r>
        <w:rPr>
          <w:bCs/>
        </w:rPr>
        <w:t>Tailored training</w:t>
      </w:r>
      <w:r w:rsidR="00E06C9E" w:rsidRPr="004D57F5">
        <w:rPr>
          <w:bCs/>
        </w:rPr>
        <w:t xml:space="preserve"> </w:t>
      </w:r>
    </w:p>
    <w:p w14:paraId="2EFE4A4F" w14:textId="77777777" w:rsidR="00E06C9E" w:rsidRPr="004D57F5" w:rsidRDefault="00E06C9E" w:rsidP="00960F62">
      <w:pPr>
        <w:pStyle w:val="ListParagraph"/>
        <w:numPr>
          <w:ilvl w:val="0"/>
          <w:numId w:val="8"/>
        </w:numPr>
        <w:rPr>
          <w:bCs/>
        </w:rPr>
      </w:pPr>
      <w:r w:rsidRPr="004D57F5">
        <w:rPr>
          <w:bCs/>
        </w:rPr>
        <w:t>Single points of contact for designated liaison, including joint case management</w:t>
      </w:r>
    </w:p>
    <w:p w14:paraId="6C758C77" w14:textId="77777777" w:rsidR="00E06C9E" w:rsidRPr="004D57F5" w:rsidRDefault="00E06C9E" w:rsidP="00960F62">
      <w:pPr>
        <w:pStyle w:val="ListParagraph"/>
        <w:numPr>
          <w:ilvl w:val="0"/>
          <w:numId w:val="8"/>
        </w:numPr>
        <w:rPr>
          <w:bCs/>
        </w:rPr>
      </w:pPr>
      <w:r w:rsidRPr="004D57F5">
        <w:rPr>
          <w:bCs/>
        </w:rPr>
        <w:t xml:space="preserve">Information sharing and case recording arrangements </w:t>
      </w:r>
    </w:p>
    <w:p w14:paraId="749AB447" w14:textId="2E4D4F35" w:rsidR="00E06C9E" w:rsidRPr="004D57F5" w:rsidRDefault="006E53AF" w:rsidP="00960F62">
      <w:pPr>
        <w:pStyle w:val="ListParagraph"/>
        <w:numPr>
          <w:ilvl w:val="0"/>
          <w:numId w:val="8"/>
        </w:numPr>
        <w:rPr>
          <w:bCs/>
        </w:rPr>
      </w:pPr>
      <w:r>
        <w:rPr>
          <w:bCs/>
        </w:rPr>
        <w:t>Co-located staff</w:t>
      </w:r>
    </w:p>
    <w:p w14:paraId="6E02FC27" w14:textId="77777777" w:rsidR="00E06C9E" w:rsidRPr="004D57F5" w:rsidRDefault="00E06C9E" w:rsidP="00960F62">
      <w:pPr>
        <w:pStyle w:val="ListParagraph"/>
        <w:numPr>
          <w:ilvl w:val="0"/>
          <w:numId w:val="8"/>
        </w:numPr>
        <w:rPr>
          <w:bCs/>
        </w:rPr>
      </w:pPr>
      <w:r w:rsidRPr="004D57F5">
        <w:rPr>
          <w:bCs/>
        </w:rPr>
        <w:t>Proactive case finding – data sharing to identify and contact residents at risk</w:t>
      </w:r>
    </w:p>
    <w:p w14:paraId="79F0EC15" w14:textId="77777777" w:rsidR="005968B8" w:rsidRDefault="005968B8" w:rsidP="00236463">
      <w:pPr>
        <w:rPr>
          <w:b/>
          <w:bCs/>
        </w:rPr>
      </w:pPr>
    </w:p>
    <w:p w14:paraId="039067D2" w14:textId="7F205C84" w:rsidR="004D57F5" w:rsidRDefault="004D57F5" w:rsidP="00D2166B">
      <w:pPr>
        <w:pStyle w:val="Default"/>
        <w:rPr>
          <w:bCs/>
        </w:rPr>
      </w:pPr>
      <w:r w:rsidRPr="00FB3674">
        <w:rPr>
          <w:b/>
          <w:bCs/>
          <w:color w:val="FF0000"/>
        </w:rPr>
        <w:t>Crisis</w:t>
      </w:r>
      <w:r w:rsidRPr="004D57F5">
        <w:rPr>
          <w:b/>
          <w:bCs/>
        </w:rPr>
        <w:t xml:space="preserve"> – </w:t>
      </w:r>
      <w:r w:rsidR="00D2166B" w:rsidRPr="00D2166B">
        <w:rPr>
          <w:b/>
          <w:bCs/>
        </w:rPr>
        <w:t>for those residents who are ‘literally’ homeless (they do not have any accommodation they can reasonably occupy)</w:t>
      </w:r>
      <w:r w:rsidRPr="004D57F5">
        <w:rPr>
          <w:b/>
          <w:bCs/>
        </w:rPr>
        <w:t xml:space="preserve">, </w:t>
      </w:r>
      <w:r w:rsidRPr="004D57F5">
        <w:rPr>
          <w:bCs/>
        </w:rPr>
        <w:t xml:space="preserve">for those in crisis we aim to provide humane multidisciplinary responses in good time in good quality environments </w:t>
      </w:r>
    </w:p>
    <w:p w14:paraId="0D246EE6" w14:textId="77777777" w:rsidR="00083CB6" w:rsidRDefault="00083CB6" w:rsidP="00236463">
      <w:pPr>
        <w:rPr>
          <w:bCs/>
        </w:rPr>
      </w:pPr>
    </w:p>
    <w:p w14:paraId="6DFCB9BA" w14:textId="77777777" w:rsidR="00E06C9E" w:rsidRPr="005968B8" w:rsidRDefault="00183F9A" w:rsidP="00960F62">
      <w:pPr>
        <w:pStyle w:val="ListParagraph"/>
        <w:numPr>
          <w:ilvl w:val="1"/>
          <w:numId w:val="5"/>
        </w:numPr>
        <w:rPr>
          <w:b/>
          <w:bCs/>
          <w:color w:val="4472C4" w:themeColor="accent1"/>
        </w:rPr>
      </w:pPr>
      <w:r w:rsidRPr="005968B8">
        <w:rPr>
          <w:b/>
          <w:bCs/>
          <w:color w:val="4472C4" w:themeColor="accent1"/>
        </w:rPr>
        <w:t>Becoming h</w:t>
      </w:r>
      <w:r w:rsidR="00E06C9E" w:rsidRPr="005968B8">
        <w:rPr>
          <w:b/>
          <w:bCs/>
          <w:color w:val="4472C4" w:themeColor="accent1"/>
        </w:rPr>
        <w:t>ousing led: reshaping accommodation and support which promotes sustainable independence</w:t>
      </w:r>
    </w:p>
    <w:p w14:paraId="2A9DCBCE" w14:textId="77777777" w:rsidR="005968B8" w:rsidRPr="005968B8" w:rsidRDefault="005968B8" w:rsidP="005968B8">
      <w:pPr>
        <w:pStyle w:val="ListParagraph"/>
        <w:ind w:left="396"/>
        <w:rPr>
          <w:color w:val="4472C4" w:themeColor="accent1"/>
        </w:rPr>
      </w:pPr>
    </w:p>
    <w:p w14:paraId="5768DE02" w14:textId="5F5E91A9" w:rsidR="00183F9A" w:rsidRDefault="007767B5" w:rsidP="00236463">
      <w:r>
        <w:t xml:space="preserve">We want to move </w:t>
      </w:r>
      <w:r w:rsidR="00183F9A" w:rsidRPr="00C62D6B">
        <w:t xml:space="preserve">from </w:t>
      </w:r>
      <w:r w:rsidR="00183F9A" w:rsidRPr="004D57F5">
        <w:t>a hostel by default model</w:t>
      </w:r>
      <w:r w:rsidR="00183F9A" w:rsidRPr="00C62D6B">
        <w:t xml:space="preserve">, to a </w:t>
      </w:r>
      <w:r w:rsidR="007F64ED">
        <w:rPr>
          <w:b/>
        </w:rPr>
        <w:t>housing by default mode</w:t>
      </w:r>
      <w:r w:rsidR="00C922FF">
        <w:rPr>
          <w:b/>
        </w:rPr>
        <w:t>l</w:t>
      </w:r>
      <w:r w:rsidR="007F64ED">
        <w:rPr>
          <w:b/>
        </w:rPr>
        <w:t xml:space="preserve">, </w:t>
      </w:r>
      <w:r w:rsidR="007F64ED" w:rsidRPr="007F64ED">
        <w:t xml:space="preserve">providing rapid rehousing </w:t>
      </w:r>
      <w:r w:rsidR="00183F9A" w:rsidRPr="007F64ED">
        <w:t xml:space="preserve">into settled accommodation </w:t>
      </w:r>
      <w:r w:rsidR="007F64ED" w:rsidRPr="007F64ED">
        <w:t>to help people move on fro</w:t>
      </w:r>
      <w:r w:rsidR="007F64ED">
        <w:t xml:space="preserve">m homelessness as quickly as possible. </w:t>
      </w:r>
      <w:r w:rsidR="00183F9A">
        <w:t>This include</w:t>
      </w:r>
      <w:r w:rsidR="004D57F5">
        <w:t>s</w:t>
      </w:r>
      <w:r w:rsidR="00183F9A">
        <w:t>:</w:t>
      </w:r>
    </w:p>
    <w:p w14:paraId="77FBF30B" w14:textId="77777777" w:rsidR="004D57F5" w:rsidRDefault="004D57F5" w:rsidP="00236463">
      <w:pPr>
        <w:pStyle w:val="paragraph"/>
        <w:autoSpaceDE w:val="0"/>
        <w:autoSpaceDN w:val="0"/>
        <w:adjustRightInd w:val="0"/>
        <w:textAlignment w:val="baseline"/>
        <w:rPr>
          <w:rFonts w:ascii="Arial" w:eastAsiaTheme="minorHAnsi" w:hAnsi="Arial" w:cs="Arial"/>
          <w:lang w:eastAsia="en-US"/>
        </w:rPr>
      </w:pPr>
    </w:p>
    <w:p w14:paraId="23BC4666" w14:textId="35B44FB8" w:rsidR="007B520E" w:rsidRPr="00191B42" w:rsidRDefault="007B520E" w:rsidP="00960F62">
      <w:pPr>
        <w:pStyle w:val="paragraph"/>
        <w:numPr>
          <w:ilvl w:val="0"/>
          <w:numId w:val="16"/>
        </w:numPr>
        <w:autoSpaceDE w:val="0"/>
        <w:autoSpaceDN w:val="0"/>
        <w:adjustRightInd w:val="0"/>
        <w:textAlignment w:val="baseline"/>
        <w:rPr>
          <w:rFonts w:ascii="Arial" w:eastAsiaTheme="minorHAnsi" w:hAnsi="Arial" w:cs="Arial"/>
          <w:b/>
          <w:lang w:eastAsia="en-US"/>
        </w:rPr>
      </w:pPr>
      <w:r w:rsidRPr="00191B42">
        <w:rPr>
          <w:rFonts w:ascii="Arial" w:eastAsiaTheme="minorHAnsi" w:hAnsi="Arial" w:cs="Arial"/>
          <w:b/>
          <w:lang w:eastAsia="en-US"/>
        </w:rPr>
        <w:t>Flexible</w:t>
      </w:r>
      <w:r w:rsidR="00E35F8C">
        <w:rPr>
          <w:rFonts w:ascii="Arial" w:eastAsiaTheme="minorHAnsi" w:hAnsi="Arial" w:cs="Arial"/>
          <w:b/>
          <w:lang w:eastAsia="en-US"/>
        </w:rPr>
        <w:t xml:space="preserve"> </w:t>
      </w:r>
      <w:r w:rsidR="006E4AC5">
        <w:rPr>
          <w:rFonts w:ascii="Arial" w:eastAsiaTheme="minorHAnsi" w:hAnsi="Arial" w:cs="Arial"/>
          <w:b/>
          <w:lang w:eastAsia="en-US"/>
        </w:rPr>
        <w:t>accommodation</w:t>
      </w:r>
      <w:r w:rsidR="00C1738A">
        <w:rPr>
          <w:rFonts w:ascii="Arial" w:eastAsiaTheme="minorHAnsi" w:hAnsi="Arial" w:cs="Arial"/>
          <w:b/>
          <w:lang w:eastAsia="en-US"/>
        </w:rPr>
        <w:t xml:space="preserve"> offers</w:t>
      </w:r>
      <w:r w:rsidR="00C1738A">
        <w:rPr>
          <w:rFonts w:ascii="Arial" w:eastAsiaTheme="minorHAnsi" w:hAnsi="Arial" w:cs="Arial"/>
          <w:lang w:eastAsia="en-US"/>
        </w:rPr>
        <w:t xml:space="preserve"> that</w:t>
      </w:r>
      <w:r w:rsidR="006E4AC5" w:rsidRPr="00191B42">
        <w:rPr>
          <w:rFonts w:ascii="Arial" w:eastAsiaTheme="minorHAnsi" w:hAnsi="Arial" w:cs="Arial"/>
          <w:lang w:eastAsia="en-US"/>
        </w:rPr>
        <w:t xml:space="preserve"> </w:t>
      </w:r>
      <w:r w:rsidR="00E35F8C" w:rsidRPr="00191B42">
        <w:rPr>
          <w:rFonts w:ascii="Arial" w:eastAsiaTheme="minorHAnsi" w:hAnsi="Arial" w:cs="Arial"/>
          <w:lang w:eastAsia="en-US"/>
        </w:rPr>
        <w:t>respon</w:t>
      </w:r>
      <w:r w:rsidR="00C1738A">
        <w:rPr>
          <w:rFonts w:ascii="Arial" w:eastAsiaTheme="minorHAnsi" w:hAnsi="Arial" w:cs="Arial"/>
          <w:lang w:eastAsia="en-US"/>
        </w:rPr>
        <w:t>d to fluctuating</w:t>
      </w:r>
      <w:r w:rsidR="005001A5">
        <w:rPr>
          <w:rFonts w:ascii="Arial" w:eastAsiaTheme="minorHAnsi" w:hAnsi="Arial" w:cs="Arial"/>
          <w:lang w:eastAsia="en-US"/>
        </w:rPr>
        <w:t xml:space="preserve"> and unpredictable</w:t>
      </w:r>
      <w:r w:rsidR="00C1738A">
        <w:rPr>
          <w:rFonts w:ascii="Arial" w:eastAsiaTheme="minorHAnsi" w:hAnsi="Arial" w:cs="Arial"/>
          <w:lang w:eastAsia="en-US"/>
        </w:rPr>
        <w:t xml:space="preserve"> levels of demand</w:t>
      </w:r>
      <w:r w:rsidR="00191B42">
        <w:rPr>
          <w:rFonts w:ascii="Arial" w:eastAsiaTheme="minorHAnsi" w:hAnsi="Arial" w:cs="Arial"/>
          <w:lang w:eastAsia="en-US"/>
        </w:rPr>
        <w:t xml:space="preserve">, ensuring that </w:t>
      </w:r>
      <w:r w:rsidR="009577D8">
        <w:rPr>
          <w:rFonts w:ascii="Arial" w:eastAsiaTheme="minorHAnsi" w:hAnsi="Arial" w:cs="Arial"/>
          <w:lang w:eastAsia="en-US"/>
        </w:rPr>
        <w:t xml:space="preserve">accommodation </w:t>
      </w:r>
      <w:r w:rsidR="00040F73">
        <w:rPr>
          <w:rFonts w:ascii="Arial" w:eastAsiaTheme="minorHAnsi" w:hAnsi="Arial" w:cs="Arial"/>
          <w:lang w:eastAsia="en-US"/>
        </w:rPr>
        <w:t>can</w:t>
      </w:r>
      <w:r w:rsidR="00A74C5F">
        <w:rPr>
          <w:rFonts w:ascii="Arial" w:eastAsiaTheme="minorHAnsi" w:hAnsi="Arial" w:cs="Arial"/>
          <w:lang w:eastAsia="en-US"/>
        </w:rPr>
        <w:t xml:space="preserve"> always be</w:t>
      </w:r>
      <w:r w:rsidR="009577D8">
        <w:rPr>
          <w:rFonts w:ascii="Arial" w:eastAsiaTheme="minorHAnsi" w:hAnsi="Arial" w:cs="Arial"/>
          <w:lang w:eastAsia="en-US"/>
        </w:rPr>
        <w:t xml:space="preserve"> </w:t>
      </w:r>
      <w:r w:rsidR="004C37D8">
        <w:rPr>
          <w:rFonts w:ascii="Arial" w:eastAsiaTheme="minorHAnsi" w:hAnsi="Arial" w:cs="Arial"/>
          <w:lang w:eastAsia="en-US"/>
        </w:rPr>
        <w:t xml:space="preserve">offered to </w:t>
      </w:r>
      <w:r w:rsidR="00A74C5F">
        <w:rPr>
          <w:rFonts w:ascii="Arial" w:eastAsiaTheme="minorHAnsi" w:hAnsi="Arial" w:cs="Arial"/>
          <w:lang w:eastAsia="en-US"/>
        </w:rPr>
        <w:t>people in a crisis</w:t>
      </w:r>
      <w:r w:rsidR="00CC58DE">
        <w:rPr>
          <w:rFonts w:ascii="Arial" w:eastAsiaTheme="minorHAnsi" w:hAnsi="Arial" w:cs="Arial"/>
          <w:lang w:eastAsia="en-US"/>
        </w:rPr>
        <w:t xml:space="preserve">, this may also include a </w:t>
      </w:r>
      <w:r w:rsidR="0092685B">
        <w:rPr>
          <w:rFonts w:ascii="Arial" w:eastAsiaTheme="minorHAnsi" w:hAnsi="Arial" w:cs="Arial"/>
          <w:lang w:eastAsia="en-US"/>
        </w:rPr>
        <w:t>tailored</w:t>
      </w:r>
      <w:r w:rsidR="00CC58DE">
        <w:rPr>
          <w:rFonts w:ascii="Arial" w:eastAsiaTheme="minorHAnsi" w:hAnsi="Arial" w:cs="Arial"/>
          <w:lang w:eastAsia="en-US"/>
        </w:rPr>
        <w:t xml:space="preserve"> response </w:t>
      </w:r>
      <w:r w:rsidR="0092685B">
        <w:rPr>
          <w:rFonts w:ascii="Arial" w:eastAsiaTheme="minorHAnsi" w:hAnsi="Arial" w:cs="Arial"/>
          <w:lang w:eastAsia="en-US"/>
        </w:rPr>
        <w:t>during periods of severe weather</w:t>
      </w:r>
      <w:r w:rsidR="00CC58DE">
        <w:rPr>
          <w:rFonts w:ascii="Arial" w:eastAsiaTheme="minorHAnsi" w:hAnsi="Arial" w:cs="Arial"/>
          <w:lang w:eastAsia="en-US"/>
        </w:rPr>
        <w:t xml:space="preserve"> </w:t>
      </w:r>
      <w:r w:rsidR="00182698">
        <w:rPr>
          <w:rFonts w:ascii="Arial" w:eastAsiaTheme="minorHAnsi" w:hAnsi="Arial" w:cs="Arial"/>
          <w:lang w:eastAsia="en-US"/>
        </w:rPr>
        <w:t xml:space="preserve"> </w:t>
      </w:r>
    </w:p>
    <w:p w14:paraId="1F0A3D73" w14:textId="23D2C24B" w:rsidR="004D57F5" w:rsidRDefault="00183F9A" w:rsidP="00960F62">
      <w:pPr>
        <w:pStyle w:val="paragraph"/>
        <w:numPr>
          <w:ilvl w:val="0"/>
          <w:numId w:val="16"/>
        </w:numPr>
        <w:autoSpaceDE w:val="0"/>
        <w:autoSpaceDN w:val="0"/>
        <w:adjustRightInd w:val="0"/>
        <w:textAlignment w:val="baseline"/>
        <w:rPr>
          <w:rFonts w:ascii="Arial" w:eastAsiaTheme="minorHAnsi" w:hAnsi="Arial" w:cs="Arial"/>
          <w:lang w:eastAsia="en-US"/>
        </w:rPr>
      </w:pPr>
      <w:r w:rsidRPr="00183F9A">
        <w:rPr>
          <w:rFonts w:ascii="Arial" w:hAnsi="Arial" w:cs="Arial"/>
          <w:b/>
          <w:color w:val="000000" w:themeColor="text1"/>
        </w:rPr>
        <w:t>Housing First</w:t>
      </w:r>
      <w:r w:rsidRPr="00183F9A">
        <w:rPr>
          <w:rFonts w:ascii="Arial" w:hAnsi="Arial" w:cs="Arial"/>
          <w:color w:val="000000" w:themeColor="text1"/>
        </w:rPr>
        <w:t xml:space="preserve"> type offers which prioritise rapid access to a stable home, from which other support needs can be addressed through coordinated and multi-</w:t>
      </w:r>
      <w:r w:rsidRPr="00183F9A">
        <w:rPr>
          <w:rFonts w:ascii="Arial" w:eastAsiaTheme="minorHAnsi" w:hAnsi="Arial" w:cs="Arial"/>
          <w:lang w:eastAsia="en-US"/>
        </w:rPr>
        <w:t xml:space="preserve">disciplinary intensive support. This </w:t>
      </w:r>
      <w:r w:rsidR="0053461A">
        <w:rPr>
          <w:rFonts w:ascii="Arial" w:eastAsiaTheme="minorHAnsi" w:hAnsi="Arial" w:cs="Arial"/>
          <w:lang w:eastAsia="en-US"/>
        </w:rPr>
        <w:t xml:space="preserve">will be </w:t>
      </w:r>
      <w:r w:rsidR="00EF6958" w:rsidRPr="00EF6958">
        <w:rPr>
          <w:rFonts w:ascii="Arial" w:eastAsiaTheme="minorHAnsi" w:hAnsi="Arial" w:cs="Arial"/>
          <w:lang w:eastAsia="en-US"/>
        </w:rPr>
        <w:t xml:space="preserve">aligned to the principles described by </w:t>
      </w:r>
      <w:hyperlink r:id="rId17" w:history="1">
        <w:r w:rsidR="00EF6958" w:rsidRPr="005915B7">
          <w:rPr>
            <w:rStyle w:val="Hyperlink"/>
            <w:rFonts w:ascii="Arial" w:eastAsiaTheme="minorHAnsi" w:hAnsi="Arial" w:cs="Arial"/>
            <w:lang w:eastAsia="en-US"/>
          </w:rPr>
          <w:t>Homeless Link</w:t>
        </w:r>
      </w:hyperlink>
      <w:r w:rsidR="0053461A" w:rsidRPr="0053461A">
        <w:rPr>
          <w:rFonts w:ascii="Arial" w:eastAsiaTheme="minorHAnsi" w:hAnsi="Arial" w:cs="Arial"/>
          <w:lang w:eastAsia="en-US"/>
        </w:rPr>
        <w:t xml:space="preserve"> </w:t>
      </w:r>
      <w:r w:rsidR="00950B8D">
        <w:rPr>
          <w:rFonts w:ascii="Arial" w:eastAsiaTheme="minorHAnsi" w:hAnsi="Arial" w:cs="Arial"/>
          <w:lang w:eastAsia="en-US"/>
        </w:rPr>
        <w:t xml:space="preserve">and </w:t>
      </w:r>
      <w:r w:rsidR="0053461A" w:rsidRPr="00183F9A">
        <w:rPr>
          <w:rFonts w:ascii="Arial" w:eastAsiaTheme="minorHAnsi" w:hAnsi="Arial" w:cs="Arial"/>
          <w:lang w:eastAsia="en-US"/>
        </w:rPr>
        <w:t>will require a different approach from all partners in how accommodation and support is delivered</w:t>
      </w:r>
    </w:p>
    <w:p w14:paraId="3CD96785" w14:textId="201B5A65" w:rsidR="004D57F5" w:rsidRDefault="00183F9A" w:rsidP="00960F62">
      <w:pPr>
        <w:pStyle w:val="paragraph"/>
        <w:numPr>
          <w:ilvl w:val="0"/>
          <w:numId w:val="16"/>
        </w:numPr>
        <w:autoSpaceDE w:val="0"/>
        <w:autoSpaceDN w:val="0"/>
        <w:adjustRightInd w:val="0"/>
        <w:textAlignment w:val="baseline"/>
        <w:rPr>
          <w:rFonts w:ascii="Arial" w:eastAsiaTheme="minorHAnsi" w:hAnsi="Arial" w:cs="Arial"/>
          <w:lang w:eastAsia="en-US"/>
        </w:rPr>
      </w:pPr>
      <w:r w:rsidRPr="00183F9A">
        <w:rPr>
          <w:rFonts w:ascii="Arial" w:eastAsiaTheme="minorHAnsi" w:hAnsi="Arial" w:cs="Arial"/>
          <w:b/>
          <w:lang w:eastAsia="en-US"/>
        </w:rPr>
        <w:t xml:space="preserve">Transformed </w:t>
      </w:r>
      <w:r w:rsidR="00DA4BDD">
        <w:rPr>
          <w:rFonts w:ascii="Arial" w:eastAsiaTheme="minorHAnsi" w:hAnsi="Arial" w:cs="Arial"/>
          <w:b/>
          <w:lang w:eastAsia="en-US"/>
        </w:rPr>
        <w:t>accommodation</w:t>
      </w:r>
      <w:r w:rsidR="00DA4BDD" w:rsidRPr="00183F9A">
        <w:rPr>
          <w:rFonts w:ascii="Arial" w:eastAsiaTheme="minorHAnsi" w:hAnsi="Arial" w:cs="Arial"/>
          <w:lang w:eastAsia="en-US"/>
        </w:rPr>
        <w:t xml:space="preserve"> </w:t>
      </w:r>
      <w:r w:rsidRPr="00183F9A">
        <w:rPr>
          <w:rFonts w:ascii="Arial" w:eastAsiaTheme="minorHAnsi" w:hAnsi="Arial" w:cs="Arial"/>
          <w:lang w:eastAsia="en-US"/>
        </w:rPr>
        <w:t xml:space="preserve">offer to create smaller, psychologically informed </w:t>
      </w:r>
      <w:r w:rsidRPr="004D57F5">
        <w:rPr>
          <w:rFonts w:ascii="Arial" w:eastAsiaTheme="minorHAnsi" w:hAnsi="Arial" w:cs="Arial"/>
          <w:lang w:eastAsia="en-US"/>
        </w:rPr>
        <w:t>environments for those people with the most complex needs</w:t>
      </w:r>
    </w:p>
    <w:p w14:paraId="61E63F6E" w14:textId="5467A996" w:rsidR="004D57F5" w:rsidRDefault="004D57F5" w:rsidP="00960F62">
      <w:pPr>
        <w:pStyle w:val="paragraph"/>
        <w:numPr>
          <w:ilvl w:val="0"/>
          <w:numId w:val="16"/>
        </w:numPr>
        <w:autoSpaceDE w:val="0"/>
        <w:autoSpaceDN w:val="0"/>
        <w:adjustRightInd w:val="0"/>
        <w:textAlignment w:val="baseline"/>
        <w:rPr>
          <w:rFonts w:ascii="Arial" w:eastAsiaTheme="minorEastAsia" w:hAnsi="Arial" w:cs="Arial"/>
          <w:lang w:eastAsia="en-US"/>
        </w:rPr>
      </w:pPr>
      <w:r>
        <w:rPr>
          <w:rFonts w:ascii="Arial" w:hAnsi="Arial" w:cs="Arial"/>
          <w:b/>
        </w:rPr>
        <w:t>M</w:t>
      </w:r>
      <w:r w:rsidR="00183F9A" w:rsidRPr="004D57F5">
        <w:rPr>
          <w:rFonts w:ascii="Arial" w:hAnsi="Arial" w:cs="Arial"/>
          <w:b/>
        </w:rPr>
        <w:t>ulti-disciplinary support</w:t>
      </w:r>
      <w:r w:rsidR="00183F9A" w:rsidRPr="004D57F5">
        <w:rPr>
          <w:rFonts w:ascii="Arial" w:hAnsi="Arial" w:cs="Arial"/>
        </w:rPr>
        <w:t xml:space="preserve"> to meet a wide range </w:t>
      </w:r>
      <w:r w:rsidR="00F436BA">
        <w:rPr>
          <w:rFonts w:ascii="Arial" w:hAnsi="Arial" w:cs="Arial"/>
        </w:rPr>
        <w:t xml:space="preserve">of </w:t>
      </w:r>
      <w:r w:rsidR="00183F9A" w:rsidRPr="004D57F5">
        <w:rPr>
          <w:rFonts w:ascii="Arial" w:hAnsi="Arial" w:cs="Arial"/>
        </w:rPr>
        <w:t>health</w:t>
      </w:r>
      <w:r w:rsidR="1BA3E4F6" w:rsidRPr="1BA3E4F6">
        <w:rPr>
          <w:rFonts w:ascii="Arial" w:hAnsi="Arial" w:cs="Arial"/>
        </w:rPr>
        <w:t>-</w:t>
      </w:r>
      <w:r w:rsidR="00183F9A" w:rsidRPr="004D57F5">
        <w:rPr>
          <w:rFonts w:ascii="Arial" w:hAnsi="Arial" w:cs="Arial"/>
        </w:rPr>
        <w:t xml:space="preserve">related needs (including drugs and alcohol, mental health, physical </w:t>
      </w:r>
      <w:r w:rsidR="001B4D2A">
        <w:rPr>
          <w:rFonts w:ascii="Arial" w:hAnsi="Arial" w:cs="Arial"/>
        </w:rPr>
        <w:t xml:space="preserve">health </w:t>
      </w:r>
      <w:r w:rsidR="00183F9A" w:rsidRPr="004D57F5">
        <w:rPr>
          <w:rFonts w:ascii="Arial" w:hAnsi="Arial" w:cs="Arial"/>
        </w:rPr>
        <w:t xml:space="preserve">needs) </w:t>
      </w:r>
      <w:r w:rsidR="000C1D38">
        <w:rPr>
          <w:rFonts w:ascii="Arial" w:hAnsi="Arial" w:cs="Arial"/>
        </w:rPr>
        <w:t>using</w:t>
      </w:r>
      <w:r w:rsidR="000C1D38" w:rsidRPr="004D57F5">
        <w:rPr>
          <w:rFonts w:ascii="Arial" w:hAnsi="Arial" w:cs="Arial"/>
        </w:rPr>
        <w:t xml:space="preserve"> </w:t>
      </w:r>
      <w:r w:rsidR="00183F9A" w:rsidRPr="004D57F5">
        <w:rPr>
          <w:rFonts w:ascii="Arial" w:hAnsi="Arial" w:cs="Arial"/>
        </w:rPr>
        <w:t xml:space="preserve">more trauma informed approaches </w:t>
      </w:r>
      <w:r w:rsidR="008B12DF">
        <w:rPr>
          <w:rFonts w:ascii="Arial" w:hAnsi="Arial" w:cs="Arial"/>
        </w:rPr>
        <w:t>and therapeutic interventions</w:t>
      </w:r>
    </w:p>
    <w:p w14:paraId="4DACBB55" w14:textId="5CF936DF" w:rsidR="004D57F5" w:rsidRDefault="004D57F5" w:rsidP="00960F62">
      <w:pPr>
        <w:pStyle w:val="paragraph"/>
        <w:numPr>
          <w:ilvl w:val="0"/>
          <w:numId w:val="16"/>
        </w:numPr>
        <w:autoSpaceDE w:val="0"/>
        <w:autoSpaceDN w:val="0"/>
        <w:adjustRightInd w:val="0"/>
        <w:textAlignment w:val="baseline"/>
        <w:rPr>
          <w:rFonts w:ascii="Arial" w:eastAsiaTheme="minorHAnsi" w:hAnsi="Arial" w:cs="Arial"/>
          <w:lang w:eastAsia="en-US"/>
        </w:rPr>
      </w:pPr>
      <w:r w:rsidRPr="004D57F5">
        <w:rPr>
          <w:rFonts w:ascii="Arial" w:hAnsi="Arial" w:cs="Arial"/>
        </w:rPr>
        <w:t xml:space="preserve">All residents having a </w:t>
      </w:r>
      <w:r w:rsidRPr="004D57F5">
        <w:rPr>
          <w:rFonts w:ascii="Arial" w:hAnsi="Arial" w:cs="Arial"/>
          <w:b/>
        </w:rPr>
        <w:t>rehousing plan</w:t>
      </w:r>
      <w:r w:rsidRPr="004D57F5">
        <w:rPr>
          <w:rFonts w:ascii="Arial" w:hAnsi="Arial" w:cs="Arial"/>
        </w:rPr>
        <w:t xml:space="preserve"> for rapid move on into </w:t>
      </w:r>
      <w:r w:rsidR="009306DA" w:rsidRPr="004D57F5">
        <w:rPr>
          <w:rFonts w:ascii="Arial" w:hAnsi="Arial" w:cs="Arial"/>
        </w:rPr>
        <w:t>decent</w:t>
      </w:r>
      <w:r w:rsidR="009306DA">
        <w:rPr>
          <w:rFonts w:ascii="Arial" w:hAnsi="Arial" w:cs="Arial"/>
        </w:rPr>
        <w:t>,</w:t>
      </w:r>
      <w:r w:rsidR="009306DA" w:rsidRPr="004D57F5">
        <w:rPr>
          <w:rFonts w:ascii="Arial" w:hAnsi="Arial" w:cs="Arial"/>
        </w:rPr>
        <w:t xml:space="preserve"> </w:t>
      </w:r>
      <w:r w:rsidRPr="004D57F5">
        <w:rPr>
          <w:rFonts w:ascii="Arial" w:hAnsi="Arial" w:cs="Arial"/>
        </w:rPr>
        <w:t xml:space="preserve">affordable, </w:t>
      </w:r>
      <w:r w:rsidR="0022549A">
        <w:rPr>
          <w:rFonts w:ascii="Arial" w:hAnsi="Arial" w:cs="Arial"/>
        </w:rPr>
        <w:t>suitable and sustainable</w:t>
      </w:r>
      <w:r w:rsidR="0022549A" w:rsidRPr="004D57F5">
        <w:rPr>
          <w:rFonts w:ascii="Arial" w:hAnsi="Arial" w:cs="Arial"/>
        </w:rPr>
        <w:t xml:space="preserve"> </w:t>
      </w:r>
      <w:r w:rsidRPr="004D57F5">
        <w:rPr>
          <w:rFonts w:ascii="Arial" w:hAnsi="Arial" w:cs="Arial"/>
        </w:rPr>
        <w:t>accommodation</w:t>
      </w:r>
      <w:r w:rsidR="00315624">
        <w:rPr>
          <w:rFonts w:ascii="Arial" w:hAnsi="Arial" w:cs="Arial"/>
        </w:rPr>
        <w:t xml:space="preserve">, with appropriate </w:t>
      </w:r>
      <w:r w:rsidR="00515E2D">
        <w:rPr>
          <w:rFonts w:ascii="Arial" w:hAnsi="Arial" w:cs="Arial"/>
        </w:rPr>
        <w:t>community-based</w:t>
      </w:r>
      <w:r w:rsidR="00315624">
        <w:rPr>
          <w:rFonts w:ascii="Arial" w:hAnsi="Arial" w:cs="Arial"/>
        </w:rPr>
        <w:t xml:space="preserve"> support to prevent repeat homelessness</w:t>
      </w:r>
      <w:r w:rsidR="00515E2D">
        <w:rPr>
          <w:rFonts w:ascii="Arial" w:hAnsi="Arial" w:cs="Arial"/>
        </w:rPr>
        <w:t>.  W</w:t>
      </w:r>
      <w:r w:rsidR="008B12DF">
        <w:rPr>
          <w:rFonts w:ascii="Arial" w:hAnsi="Arial" w:cs="Arial"/>
        </w:rPr>
        <w:t xml:space="preserve">here an Inclusion Plan is also in place, the support and </w:t>
      </w:r>
      <w:r w:rsidR="00515E2D">
        <w:rPr>
          <w:rFonts w:ascii="Arial" w:hAnsi="Arial" w:cs="Arial"/>
        </w:rPr>
        <w:t xml:space="preserve">rehousing plan should be aligned with the actions set out </w:t>
      </w:r>
      <w:r w:rsidR="005B09B8">
        <w:rPr>
          <w:rFonts w:ascii="Arial" w:hAnsi="Arial" w:cs="Arial"/>
        </w:rPr>
        <w:t>in the Inclusion Plan.</w:t>
      </w:r>
      <w:r w:rsidR="00F44FA2">
        <w:rPr>
          <w:rFonts w:ascii="Arial" w:hAnsi="Arial" w:cs="Arial"/>
        </w:rPr>
        <w:t xml:space="preserve">  </w:t>
      </w:r>
    </w:p>
    <w:p w14:paraId="6D19E417" w14:textId="77777777" w:rsidR="00183F9A" w:rsidRPr="00010B42" w:rsidRDefault="00183F9A" w:rsidP="00236463">
      <w:pPr>
        <w:ind w:left="360"/>
        <w:rPr>
          <w:color w:val="4472C4" w:themeColor="accent1"/>
        </w:rPr>
      </w:pPr>
    </w:p>
    <w:p w14:paraId="136DFEE6" w14:textId="3F28D5F7" w:rsidR="00E06C9E" w:rsidRPr="00010B42" w:rsidRDefault="004D57F5" w:rsidP="00236463">
      <w:pPr>
        <w:rPr>
          <w:b/>
          <w:color w:val="4472C4" w:themeColor="accent1"/>
        </w:rPr>
      </w:pPr>
      <w:r w:rsidRPr="00010B42">
        <w:rPr>
          <w:b/>
          <w:color w:val="4472C4" w:themeColor="accent1"/>
        </w:rPr>
        <w:t xml:space="preserve">2.3 </w:t>
      </w:r>
      <w:r w:rsidR="00E06C9E" w:rsidRPr="00010B42">
        <w:rPr>
          <w:b/>
          <w:color w:val="4472C4" w:themeColor="accent1"/>
        </w:rPr>
        <w:t>Better meeting the needs of the multiply excluded</w:t>
      </w:r>
    </w:p>
    <w:p w14:paraId="3972F4F7" w14:textId="77777777" w:rsidR="005968B8" w:rsidRDefault="005968B8" w:rsidP="00236463">
      <w:pPr>
        <w:pStyle w:val="NoSpacing"/>
      </w:pPr>
    </w:p>
    <w:p w14:paraId="3ED279F3" w14:textId="4F886373" w:rsidR="004D57F5" w:rsidRDefault="00EB5288" w:rsidP="00236463">
      <w:pPr>
        <w:pStyle w:val="NoSpacing"/>
      </w:pPr>
      <w:hyperlink r:id="rId18" w:history="1">
        <w:r w:rsidR="007767B5" w:rsidRPr="004D57F5">
          <w:rPr>
            <w:rStyle w:val="Hyperlink"/>
          </w:rPr>
          <w:t>Street Zero</w:t>
        </w:r>
      </w:hyperlink>
      <w:r w:rsidR="007767B5">
        <w:t xml:space="preserve"> b</w:t>
      </w:r>
      <w:r w:rsidR="004D57F5">
        <w:t>ring</w:t>
      </w:r>
      <w:r w:rsidR="007767B5">
        <w:t xml:space="preserve">s </w:t>
      </w:r>
      <w:r w:rsidR="004D57F5" w:rsidRPr="004D57F5">
        <w:t>together a range of partners across the city</w:t>
      </w:r>
      <w:r w:rsidR="004D57F5">
        <w:t xml:space="preserve"> </w:t>
      </w:r>
      <w:r w:rsidR="004D57F5" w:rsidRPr="004D57F5">
        <w:t xml:space="preserve">(public sector, charities, businesses, voluntary and community groups and churches) working towards a </w:t>
      </w:r>
      <w:r w:rsidR="004D57F5">
        <w:t xml:space="preserve">joint plan </w:t>
      </w:r>
      <w:r w:rsidR="004D57F5" w:rsidRPr="004D57F5">
        <w:t>to end rough sleeping in the city</w:t>
      </w:r>
      <w:r w:rsidR="004D57F5">
        <w:t xml:space="preserve"> by </w:t>
      </w:r>
      <w:r w:rsidR="00136EC5">
        <w:t>2022.</w:t>
      </w:r>
      <w:r w:rsidR="004D57F5">
        <w:t xml:space="preserve"> This involves w</w:t>
      </w:r>
      <w:r w:rsidR="00E06C9E" w:rsidRPr="004D57F5">
        <w:t>orking together to routinely understand the causes of rough sleeping and multiple exclusion</w:t>
      </w:r>
      <w:r w:rsidR="004D57F5">
        <w:t xml:space="preserve"> and a</w:t>
      </w:r>
      <w:r w:rsidR="00E06C9E" w:rsidRPr="004D57F5">
        <w:t>ligning resources to respond to the</w:t>
      </w:r>
      <w:r w:rsidR="004D57F5">
        <w:t>se</w:t>
      </w:r>
      <w:r w:rsidR="00E06C9E" w:rsidRPr="004D57F5">
        <w:t xml:space="preserve"> needs</w:t>
      </w:r>
      <w:r w:rsidR="004D57F5">
        <w:t>. This includes:</w:t>
      </w:r>
    </w:p>
    <w:p w14:paraId="518208AA" w14:textId="77777777" w:rsidR="00303BD0" w:rsidRPr="00303BD0" w:rsidRDefault="00303BD0" w:rsidP="00303BD0">
      <w:pPr>
        <w:pStyle w:val="ListParagraph"/>
        <w:ind w:left="360"/>
      </w:pPr>
    </w:p>
    <w:p w14:paraId="3F433038" w14:textId="77777777" w:rsidR="004D57F5" w:rsidRPr="004D57F5" w:rsidRDefault="004D57F5" w:rsidP="00960F62">
      <w:pPr>
        <w:pStyle w:val="ListParagraph"/>
        <w:numPr>
          <w:ilvl w:val="0"/>
          <w:numId w:val="15"/>
        </w:numPr>
        <w:tabs>
          <w:tab w:val="num" w:pos="720"/>
        </w:tabs>
      </w:pPr>
      <w:r w:rsidRPr="005968B8">
        <w:rPr>
          <w:b/>
          <w:bCs/>
          <w:lang w:val="en-US"/>
        </w:rPr>
        <w:t>I</w:t>
      </w:r>
      <w:r w:rsidR="00E06C9E" w:rsidRPr="005968B8">
        <w:rPr>
          <w:b/>
          <w:bCs/>
          <w:lang w:val="en-US"/>
        </w:rPr>
        <w:t>ntegrated</w:t>
      </w:r>
      <w:r w:rsidR="00E06C9E" w:rsidRPr="005968B8">
        <w:rPr>
          <w:lang w:val="en-US"/>
        </w:rPr>
        <w:t xml:space="preserve"> </w:t>
      </w:r>
      <w:r w:rsidRPr="005968B8">
        <w:rPr>
          <w:lang w:val="en-US"/>
        </w:rPr>
        <w:t xml:space="preserve">street outreach </w:t>
      </w:r>
      <w:r w:rsidR="00E06C9E" w:rsidRPr="005968B8">
        <w:rPr>
          <w:lang w:val="en-US"/>
        </w:rPr>
        <w:t xml:space="preserve">to manage crisis and safety planning – housing, mental and physical health, addictions, offending. </w:t>
      </w:r>
    </w:p>
    <w:p w14:paraId="4A3A78A2" w14:textId="72D627A3" w:rsidR="004D57F5" w:rsidRPr="00FD35D8" w:rsidRDefault="00E06C9E" w:rsidP="00960F62">
      <w:pPr>
        <w:pStyle w:val="ListParagraph"/>
        <w:numPr>
          <w:ilvl w:val="0"/>
          <w:numId w:val="15"/>
        </w:numPr>
        <w:tabs>
          <w:tab w:val="num" w:pos="720"/>
        </w:tabs>
      </w:pPr>
      <w:r w:rsidRPr="005968B8">
        <w:rPr>
          <w:b/>
          <w:bCs/>
          <w:lang w:val="en-US"/>
        </w:rPr>
        <w:t xml:space="preserve">Designated care coordination </w:t>
      </w:r>
      <w:r w:rsidRPr="005968B8">
        <w:rPr>
          <w:lang w:val="en-US"/>
        </w:rPr>
        <w:t xml:space="preserve">for rough sleepers, </w:t>
      </w:r>
      <w:r w:rsidRPr="005968B8">
        <w:rPr>
          <w:b/>
          <w:bCs/>
          <w:lang w:val="en-US"/>
        </w:rPr>
        <w:t>operating withi</w:t>
      </w:r>
      <w:r w:rsidR="004D57F5" w:rsidRPr="005968B8">
        <w:rPr>
          <w:b/>
          <w:bCs/>
          <w:lang w:val="en-US"/>
        </w:rPr>
        <w:t>n multidisciplinary arrangements</w:t>
      </w:r>
    </w:p>
    <w:p w14:paraId="6B2CC121" w14:textId="694557FA" w:rsidR="00FD35D8" w:rsidRPr="00FD35D8" w:rsidRDefault="00FD35D8" w:rsidP="00960F62">
      <w:pPr>
        <w:pStyle w:val="ListParagraph"/>
        <w:numPr>
          <w:ilvl w:val="0"/>
          <w:numId w:val="15"/>
        </w:numPr>
        <w:tabs>
          <w:tab w:val="num" w:pos="720"/>
        </w:tabs>
        <w:rPr>
          <w:b/>
        </w:rPr>
      </w:pPr>
      <w:r w:rsidRPr="00FD35D8">
        <w:rPr>
          <w:b/>
        </w:rPr>
        <w:t>Rapid re</w:t>
      </w:r>
      <w:r>
        <w:rPr>
          <w:b/>
        </w:rPr>
        <w:t xml:space="preserve">housing </w:t>
      </w:r>
    </w:p>
    <w:p w14:paraId="1FF6245B" w14:textId="4032AAFB" w:rsidR="00E06C9E" w:rsidRPr="004D57F5" w:rsidRDefault="00E06C9E" w:rsidP="00960F62">
      <w:pPr>
        <w:pStyle w:val="ListParagraph"/>
        <w:numPr>
          <w:ilvl w:val="0"/>
          <w:numId w:val="15"/>
        </w:numPr>
        <w:tabs>
          <w:tab w:val="num" w:pos="720"/>
        </w:tabs>
      </w:pPr>
      <w:r w:rsidRPr="005968B8">
        <w:rPr>
          <w:b/>
          <w:bCs/>
          <w:lang w:val="en-US"/>
        </w:rPr>
        <w:t xml:space="preserve">PR campaign and single charitable giving point </w:t>
      </w:r>
      <w:r w:rsidRPr="005968B8">
        <w:rPr>
          <w:lang w:val="en-US"/>
        </w:rPr>
        <w:t xml:space="preserve">to fund initiatives and </w:t>
      </w:r>
      <w:proofErr w:type="spellStart"/>
      <w:r w:rsidRPr="005968B8">
        <w:rPr>
          <w:lang w:val="en-US"/>
        </w:rPr>
        <w:t>personalised</w:t>
      </w:r>
      <w:proofErr w:type="spellEnd"/>
      <w:r w:rsidRPr="005968B8">
        <w:rPr>
          <w:lang w:val="en-US"/>
        </w:rPr>
        <w:t xml:space="preserve"> budgets that enables residents to move away from a life on the streets and prevent people from returning to the streets</w:t>
      </w:r>
    </w:p>
    <w:p w14:paraId="1640EE8D" w14:textId="77777777" w:rsidR="00AE4A6E" w:rsidRDefault="00AE4A6E" w:rsidP="004B2F8E">
      <w:pPr>
        <w:rPr>
          <w:color w:val="4472C4" w:themeColor="accent1"/>
        </w:rPr>
      </w:pPr>
    </w:p>
    <w:p w14:paraId="7DD86770" w14:textId="1CA54996" w:rsidR="00E06C9E" w:rsidRPr="00010B42" w:rsidRDefault="004D57F5" w:rsidP="00236463">
      <w:pPr>
        <w:rPr>
          <w:color w:val="4472C4" w:themeColor="accent1"/>
        </w:rPr>
      </w:pPr>
      <w:r w:rsidRPr="00010B42">
        <w:rPr>
          <w:b/>
          <w:bCs/>
          <w:color w:val="4472C4" w:themeColor="accent1"/>
        </w:rPr>
        <w:t xml:space="preserve">2.4 </w:t>
      </w:r>
      <w:r w:rsidR="00E06C9E" w:rsidRPr="00010B42">
        <w:rPr>
          <w:b/>
          <w:bCs/>
          <w:color w:val="4472C4" w:themeColor="accent1"/>
        </w:rPr>
        <w:t>Continuing to develop our ‘adaptive’ management approaches</w:t>
      </w:r>
    </w:p>
    <w:p w14:paraId="0A2C6C4B" w14:textId="77777777" w:rsidR="005968B8" w:rsidRDefault="005968B8" w:rsidP="00236463"/>
    <w:p w14:paraId="2CE3588B" w14:textId="7C807A34" w:rsidR="00525248" w:rsidRDefault="00274DC8" w:rsidP="00236463">
      <w:r>
        <w:t>W</w:t>
      </w:r>
      <w:r w:rsidR="00860A96">
        <w:t xml:space="preserve">e </w:t>
      </w:r>
      <w:r w:rsidR="0067493F">
        <w:t>will build on the foundations of the Active Inclusion Newcastle partnership approach</w:t>
      </w:r>
      <w:r w:rsidR="00247364">
        <w:t xml:space="preserve"> </w:t>
      </w:r>
      <w:r w:rsidR="00CB60DE">
        <w:t xml:space="preserve">by creating a </w:t>
      </w:r>
      <w:r w:rsidR="00247364">
        <w:t xml:space="preserve">culture of </w:t>
      </w:r>
      <w:r w:rsidR="00860A96">
        <w:t>collaborati</w:t>
      </w:r>
      <w:r w:rsidR="00FF434D">
        <w:t xml:space="preserve">on </w:t>
      </w:r>
      <w:r w:rsidR="00E7683E">
        <w:t xml:space="preserve">with </w:t>
      </w:r>
      <w:r w:rsidR="009A35CD">
        <w:t>commissioned service providers</w:t>
      </w:r>
      <w:r w:rsidR="00AF6679">
        <w:t xml:space="preserve"> t</w:t>
      </w:r>
      <w:r>
        <w:t>o support us in achieving our ambition to make the prevention of homelessness everyone’s business</w:t>
      </w:r>
      <w:r w:rsidR="00764821">
        <w:t>.</w:t>
      </w:r>
      <w:r>
        <w:t xml:space="preserve">  </w:t>
      </w:r>
    </w:p>
    <w:p w14:paraId="60F48BB5" w14:textId="77777777" w:rsidR="00B216E3" w:rsidRDefault="00B216E3" w:rsidP="00236463"/>
    <w:p w14:paraId="280CBEC0" w14:textId="384DE96B" w:rsidR="00430A3C" w:rsidRDefault="00B216E3" w:rsidP="00236463">
      <w:r>
        <w:t>O</w:t>
      </w:r>
      <w:r w:rsidR="00DF0F87">
        <w:t xml:space="preserve">utcome focussed </w:t>
      </w:r>
      <w:r w:rsidR="000244D9">
        <w:t>service delivery model</w:t>
      </w:r>
      <w:r>
        <w:t xml:space="preserve">s </w:t>
      </w:r>
      <w:r w:rsidR="00C14F45">
        <w:t>aligned to our statutory duties and policy aims</w:t>
      </w:r>
      <w:r w:rsidR="007D177B">
        <w:t xml:space="preserve"> </w:t>
      </w:r>
      <w:r w:rsidR="00D2166B">
        <w:t>must be more r</w:t>
      </w:r>
      <w:r w:rsidR="00BC2499">
        <w:t>esponsive and</w:t>
      </w:r>
      <w:r w:rsidR="00DD5922">
        <w:t xml:space="preserve"> </w:t>
      </w:r>
      <w:r w:rsidR="001419B4">
        <w:t>seek innovative ways of ide</w:t>
      </w:r>
      <w:r w:rsidR="00AF7A04" w:rsidRPr="00AF7A04">
        <w:t xml:space="preserve">ntifying </w:t>
      </w:r>
      <w:r w:rsidR="00B3006B">
        <w:t xml:space="preserve">risk </w:t>
      </w:r>
      <w:r w:rsidR="00AF7A04" w:rsidRPr="00AF7A04">
        <w:t>and responding to crisis</w:t>
      </w:r>
      <w:r w:rsidR="003433C0">
        <w:t xml:space="preserve">. By working together, </w:t>
      </w:r>
      <w:r w:rsidR="00453179">
        <w:t>strengthening our evidence base with robust data</w:t>
      </w:r>
      <w:r w:rsidR="00D2166B">
        <w:t xml:space="preserve">, we will </w:t>
      </w:r>
      <w:r w:rsidR="00E7683E">
        <w:t>better understand people’s experiences of homelessness, including their journeys into and out of the homelessness ‘system’</w:t>
      </w:r>
      <w:r w:rsidR="00667B5B">
        <w:t xml:space="preserve">, </w:t>
      </w:r>
      <w:r w:rsidR="000A4670">
        <w:t>so that we may</w:t>
      </w:r>
      <w:r w:rsidR="0052545E">
        <w:t xml:space="preserve"> </w:t>
      </w:r>
      <w:r w:rsidR="00A67E1E">
        <w:t xml:space="preserve">jointly </w:t>
      </w:r>
      <w:r w:rsidR="0052545E">
        <w:t xml:space="preserve">develop </w:t>
      </w:r>
      <w:r w:rsidR="00FC0B66">
        <w:t xml:space="preserve">appropriate and humane responses.  </w:t>
      </w:r>
    </w:p>
    <w:p w14:paraId="0A0FE774" w14:textId="77777777" w:rsidR="00453179" w:rsidRDefault="00453179" w:rsidP="00236463"/>
    <w:p w14:paraId="0D924FBE" w14:textId="1A0E14C7" w:rsidR="004D57F5" w:rsidRDefault="00FC0B66" w:rsidP="00236463">
      <w:r>
        <w:t xml:space="preserve">This </w:t>
      </w:r>
      <w:r w:rsidR="00453179">
        <w:t xml:space="preserve">approach </w:t>
      </w:r>
      <w:r>
        <w:t xml:space="preserve">will be </w:t>
      </w:r>
      <w:r w:rsidR="00AB6A96">
        <w:t xml:space="preserve">built around </w:t>
      </w:r>
      <w:r w:rsidR="00215349">
        <w:t xml:space="preserve">a framework of </w:t>
      </w:r>
      <w:r w:rsidR="008D1952">
        <w:t xml:space="preserve">standards, </w:t>
      </w:r>
      <w:r w:rsidR="00667B5B">
        <w:t xml:space="preserve">underpinned </w:t>
      </w:r>
      <w:r w:rsidR="006E18D6">
        <w:t>with ways</w:t>
      </w:r>
      <w:r w:rsidR="004D57F5" w:rsidRPr="004D57F5">
        <w:t xml:space="preserve"> of working </w:t>
      </w:r>
      <w:r w:rsidR="00E64A90">
        <w:t xml:space="preserve">that are </w:t>
      </w:r>
      <w:r w:rsidR="004D57F5" w:rsidRPr="004D57F5">
        <w:t>based around</w:t>
      </w:r>
      <w:r w:rsidR="004D57F5">
        <w:t>:</w:t>
      </w:r>
    </w:p>
    <w:p w14:paraId="27519798" w14:textId="77777777" w:rsidR="005968B8" w:rsidRDefault="005968B8" w:rsidP="00236463"/>
    <w:p w14:paraId="585C4EE7" w14:textId="1B0C0E80" w:rsidR="00E06C9E" w:rsidRPr="004D57F5" w:rsidRDefault="00E06C9E" w:rsidP="00960F62">
      <w:pPr>
        <w:pStyle w:val="ListParagraph"/>
        <w:numPr>
          <w:ilvl w:val="0"/>
          <w:numId w:val="17"/>
        </w:numPr>
      </w:pPr>
      <w:r w:rsidRPr="005968B8">
        <w:rPr>
          <w:b/>
          <w:bCs/>
        </w:rPr>
        <w:t>Shared accountability and leadership</w:t>
      </w:r>
      <w:r w:rsidR="00FE2CB1">
        <w:rPr>
          <w:b/>
          <w:bCs/>
        </w:rPr>
        <w:t xml:space="preserve"> </w:t>
      </w:r>
      <w:r w:rsidR="00B542C8">
        <w:rPr>
          <w:bCs/>
        </w:rPr>
        <w:t>with an active role in Newc</w:t>
      </w:r>
      <w:r w:rsidR="00FE2CB1">
        <w:rPr>
          <w:bCs/>
        </w:rPr>
        <w:t>astle’s homelessness prevention system</w:t>
      </w:r>
      <w:r w:rsidR="00B542C8">
        <w:rPr>
          <w:bCs/>
        </w:rPr>
        <w:t>, challenging</w:t>
      </w:r>
      <w:r w:rsidR="00D55C72">
        <w:rPr>
          <w:bCs/>
        </w:rPr>
        <w:t xml:space="preserve"> decisions t</w:t>
      </w:r>
      <w:r w:rsidR="005E35D9">
        <w:rPr>
          <w:bCs/>
        </w:rPr>
        <w:t xml:space="preserve">hat may lead to </w:t>
      </w:r>
      <w:r w:rsidR="00912A35">
        <w:rPr>
          <w:bCs/>
        </w:rPr>
        <w:t>or increase the risk</w:t>
      </w:r>
      <w:r w:rsidR="00EC4DD0">
        <w:rPr>
          <w:bCs/>
        </w:rPr>
        <w:t xml:space="preserve"> or threat</w:t>
      </w:r>
      <w:r w:rsidR="00912A35">
        <w:rPr>
          <w:bCs/>
        </w:rPr>
        <w:t xml:space="preserve"> of </w:t>
      </w:r>
      <w:r w:rsidR="005E35D9">
        <w:rPr>
          <w:bCs/>
        </w:rPr>
        <w:t xml:space="preserve">homelessness </w:t>
      </w:r>
      <w:r w:rsidR="00912A35">
        <w:rPr>
          <w:bCs/>
        </w:rPr>
        <w:t>t</w:t>
      </w:r>
      <w:r w:rsidR="00D55C72">
        <w:rPr>
          <w:bCs/>
        </w:rPr>
        <w:t xml:space="preserve">o ensure there is a positive outcome, working in collaboration with other partners within </w:t>
      </w:r>
      <w:r w:rsidR="00892E14">
        <w:rPr>
          <w:bCs/>
        </w:rPr>
        <w:t xml:space="preserve">and outside of </w:t>
      </w:r>
      <w:r w:rsidR="00D55C72">
        <w:rPr>
          <w:bCs/>
        </w:rPr>
        <w:t xml:space="preserve">the </w:t>
      </w:r>
      <w:r w:rsidR="00FD455F">
        <w:rPr>
          <w:bCs/>
        </w:rPr>
        <w:t xml:space="preserve">homelessness </w:t>
      </w:r>
      <w:r w:rsidR="00892E14">
        <w:rPr>
          <w:bCs/>
        </w:rPr>
        <w:t>system</w:t>
      </w:r>
      <w:r w:rsidR="0089211D">
        <w:rPr>
          <w:bCs/>
        </w:rPr>
        <w:t xml:space="preserve"> to</w:t>
      </w:r>
      <w:r w:rsidR="00E024CB">
        <w:rPr>
          <w:bCs/>
        </w:rPr>
        <w:t xml:space="preserve"> </w:t>
      </w:r>
      <w:r w:rsidR="0030301D">
        <w:rPr>
          <w:bCs/>
        </w:rPr>
        <w:t>achieve</w:t>
      </w:r>
      <w:r w:rsidR="00912A35">
        <w:rPr>
          <w:bCs/>
        </w:rPr>
        <w:t xml:space="preserve"> positive outcomes</w:t>
      </w:r>
      <w:r w:rsidR="0030301D">
        <w:rPr>
          <w:bCs/>
        </w:rPr>
        <w:t xml:space="preserve"> </w:t>
      </w:r>
      <w:r w:rsidR="00652FD9">
        <w:rPr>
          <w:bCs/>
        </w:rPr>
        <w:t xml:space="preserve"> </w:t>
      </w:r>
    </w:p>
    <w:p w14:paraId="684BD180" w14:textId="6B2CBAA3" w:rsidR="00E06C9E" w:rsidRPr="004D57F5" w:rsidRDefault="00E06C9E" w:rsidP="00960F62">
      <w:pPr>
        <w:pStyle w:val="ListParagraph"/>
        <w:numPr>
          <w:ilvl w:val="0"/>
          <w:numId w:val="17"/>
        </w:numPr>
      </w:pPr>
      <w:r w:rsidRPr="005968B8">
        <w:rPr>
          <w:b/>
          <w:bCs/>
          <w:lang w:val="en-US"/>
        </w:rPr>
        <w:t xml:space="preserve">Real time </w:t>
      </w:r>
      <w:r w:rsidRPr="005968B8">
        <w:rPr>
          <w:lang w:val="en-US"/>
        </w:rPr>
        <w:t>problem solving</w:t>
      </w:r>
      <w:r w:rsidR="00A93A17">
        <w:rPr>
          <w:lang w:val="en-US"/>
        </w:rPr>
        <w:t xml:space="preserve"> using </w:t>
      </w:r>
      <w:r w:rsidR="00D25FE0">
        <w:rPr>
          <w:lang w:val="en-US"/>
        </w:rPr>
        <w:t>quantitative and qualitative evidence</w:t>
      </w:r>
    </w:p>
    <w:p w14:paraId="3FB116AF" w14:textId="34F78091" w:rsidR="00E06C9E" w:rsidRPr="004D57F5" w:rsidRDefault="00E06C9E" w:rsidP="00960F62">
      <w:pPr>
        <w:pStyle w:val="ListParagraph"/>
        <w:numPr>
          <w:ilvl w:val="0"/>
          <w:numId w:val="17"/>
        </w:numPr>
      </w:pPr>
      <w:r w:rsidRPr="005968B8">
        <w:rPr>
          <w:b/>
          <w:bCs/>
          <w:lang w:val="en-US"/>
        </w:rPr>
        <w:t xml:space="preserve">Learning together </w:t>
      </w:r>
      <w:r w:rsidRPr="005968B8">
        <w:rPr>
          <w:lang w:val="en-US"/>
        </w:rPr>
        <w:t>- systemic, iterative and adaptive - allowing space for incremental and active learning</w:t>
      </w:r>
      <w:r w:rsidR="007C1D49">
        <w:rPr>
          <w:lang w:val="en-US"/>
        </w:rPr>
        <w:t xml:space="preserve"> that is based on </w:t>
      </w:r>
      <w:r w:rsidR="006A29EE">
        <w:rPr>
          <w:lang w:val="en-US"/>
        </w:rPr>
        <w:t>live cases</w:t>
      </w:r>
    </w:p>
    <w:p w14:paraId="07C002BB" w14:textId="244B36D8" w:rsidR="00E06C9E" w:rsidRPr="004D57F5" w:rsidRDefault="00E06C9E" w:rsidP="00960F62">
      <w:pPr>
        <w:pStyle w:val="ListParagraph"/>
        <w:numPr>
          <w:ilvl w:val="0"/>
          <w:numId w:val="17"/>
        </w:numPr>
      </w:pPr>
      <w:r w:rsidRPr="005968B8">
        <w:rPr>
          <w:b/>
          <w:bCs/>
          <w:lang w:val="en-US"/>
        </w:rPr>
        <w:t xml:space="preserve">Responding and adapting quicker </w:t>
      </w:r>
      <w:r w:rsidRPr="005968B8">
        <w:rPr>
          <w:lang w:val="en-US"/>
        </w:rPr>
        <w:t>through better understanding of what works and what doesn’t work</w:t>
      </w:r>
      <w:r w:rsidR="00E64A90">
        <w:rPr>
          <w:lang w:val="en-US"/>
        </w:rPr>
        <w:t xml:space="preserve"> and being more creative in considering </w:t>
      </w:r>
      <w:r w:rsidR="00D04D80">
        <w:rPr>
          <w:lang w:val="en-US"/>
        </w:rPr>
        <w:t>options to offer the most appropriate solutions and responses</w:t>
      </w:r>
      <w:r w:rsidR="00F71FAB">
        <w:rPr>
          <w:lang w:val="en-US"/>
        </w:rPr>
        <w:t xml:space="preserve">, building in responses to spikes in demand </w:t>
      </w:r>
    </w:p>
    <w:p w14:paraId="3587D745" w14:textId="77777777" w:rsidR="004D57F5" w:rsidRDefault="00E06C9E" w:rsidP="00960F62">
      <w:pPr>
        <w:pStyle w:val="ListParagraph"/>
        <w:numPr>
          <w:ilvl w:val="0"/>
          <w:numId w:val="17"/>
        </w:numPr>
      </w:pPr>
      <w:r w:rsidRPr="005968B8">
        <w:rPr>
          <w:b/>
          <w:bCs/>
          <w:lang w:val="en-US"/>
        </w:rPr>
        <w:t xml:space="preserve">Improving alignment to outcomes </w:t>
      </w:r>
      <w:r w:rsidRPr="005968B8">
        <w:rPr>
          <w:lang w:val="en-US"/>
        </w:rPr>
        <w:t>through deliberate processes of testing, evidence gathering and learning – increasing the chances of learning by increasing interaction</w:t>
      </w:r>
    </w:p>
    <w:p w14:paraId="493DE551" w14:textId="7742E1A2" w:rsidR="00183F9A" w:rsidRPr="004D57F5" w:rsidRDefault="004D57F5" w:rsidP="00960F62">
      <w:pPr>
        <w:pStyle w:val="ListParagraph"/>
        <w:numPr>
          <w:ilvl w:val="0"/>
          <w:numId w:val="17"/>
        </w:numPr>
      </w:pPr>
      <w:r w:rsidRPr="005968B8">
        <w:rPr>
          <w:b/>
          <w:bCs/>
        </w:rPr>
        <w:t>Prototyping</w:t>
      </w:r>
      <w:r w:rsidRPr="004D57F5">
        <w:t xml:space="preserve"> </w:t>
      </w:r>
      <w:r w:rsidR="004B792C">
        <w:t xml:space="preserve">by </w:t>
      </w:r>
      <w:r w:rsidRPr="005968B8">
        <w:rPr>
          <w:lang w:val="en-US"/>
        </w:rPr>
        <w:t>try</w:t>
      </w:r>
      <w:r w:rsidR="004B792C">
        <w:rPr>
          <w:lang w:val="en-US"/>
        </w:rPr>
        <w:t>ing</w:t>
      </w:r>
      <w:r w:rsidRPr="005968B8">
        <w:rPr>
          <w:lang w:val="en-US"/>
        </w:rPr>
        <w:t xml:space="preserve">, </w:t>
      </w:r>
      <w:r w:rsidR="009D29D1">
        <w:rPr>
          <w:lang w:val="en-US"/>
        </w:rPr>
        <w:t xml:space="preserve">testing, </w:t>
      </w:r>
      <w:r w:rsidRPr="005968B8">
        <w:rPr>
          <w:lang w:val="en-US"/>
        </w:rPr>
        <w:t>learn</w:t>
      </w:r>
      <w:r w:rsidR="009D29D1">
        <w:rPr>
          <w:lang w:val="en-US"/>
        </w:rPr>
        <w:t>ing</w:t>
      </w:r>
      <w:r w:rsidRPr="005968B8">
        <w:rPr>
          <w:lang w:val="en-US"/>
        </w:rPr>
        <w:t>, iterat</w:t>
      </w:r>
      <w:r w:rsidR="00B638B1">
        <w:rPr>
          <w:lang w:val="en-US"/>
        </w:rPr>
        <w:t>ing</w:t>
      </w:r>
      <w:r w:rsidRPr="005968B8">
        <w:rPr>
          <w:lang w:val="en-US"/>
        </w:rPr>
        <w:t xml:space="preserve">, </w:t>
      </w:r>
      <w:r w:rsidR="00B638B1">
        <w:rPr>
          <w:lang w:val="en-US"/>
        </w:rPr>
        <w:t xml:space="preserve">and </w:t>
      </w:r>
      <w:r w:rsidRPr="005968B8">
        <w:rPr>
          <w:lang w:val="en-US"/>
        </w:rPr>
        <w:t>adapt</w:t>
      </w:r>
      <w:r w:rsidR="00B638B1">
        <w:rPr>
          <w:lang w:val="en-US"/>
        </w:rPr>
        <w:t xml:space="preserve">ing </w:t>
      </w:r>
      <w:r w:rsidR="005012C2">
        <w:rPr>
          <w:lang w:val="en-US"/>
        </w:rPr>
        <w:t>process, practice and policy</w:t>
      </w:r>
    </w:p>
    <w:p w14:paraId="0E27B00A" w14:textId="77777777" w:rsidR="00BD7714" w:rsidRDefault="00BD7714" w:rsidP="00236463"/>
    <w:p w14:paraId="4ED01979" w14:textId="77777777" w:rsidR="006E53AF" w:rsidRDefault="006E53AF" w:rsidP="006E53AF">
      <w:pPr>
        <w:rPr>
          <w:b/>
          <w:bCs/>
          <w:color w:val="4472C4" w:themeColor="accent1"/>
        </w:rPr>
      </w:pPr>
      <w:r w:rsidRPr="00010B42">
        <w:rPr>
          <w:b/>
          <w:bCs/>
          <w:color w:val="4472C4" w:themeColor="accent1"/>
        </w:rPr>
        <w:t>2.</w:t>
      </w:r>
      <w:r>
        <w:rPr>
          <w:b/>
          <w:bCs/>
          <w:color w:val="4472C4" w:themeColor="accent1"/>
        </w:rPr>
        <w:t>5</w:t>
      </w:r>
      <w:r w:rsidRPr="00010B42">
        <w:rPr>
          <w:b/>
          <w:bCs/>
          <w:color w:val="4472C4" w:themeColor="accent1"/>
        </w:rPr>
        <w:t xml:space="preserve"> </w:t>
      </w:r>
      <w:r>
        <w:rPr>
          <w:b/>
          <w:bCs/>
          <w:color w:val="4472C4" w:themeColor="accent1"/>
        </w:rPr>
        <w:t>Housing as a Human Right</w:t>
      </w:r>
    </w:p>
    <w:p w14:paraId="386D8075" w14:textId="77777777" w:rsidR="006E53AF" w:rsidRDefault="006E53AF" w:rsidP="00236463">
      <w:pPr>
        <w:rPr>
          <w:lang w:val="en"/>
        </w:rPr>
      </w:pPr>
    </w:p>
    <w:p w14:paraId="318F25AC" w14:textId="5AEAF5C5" w:rsidR="004D57F5" w:rsidRDefault="006E53AF" w:rsidP="00236463">
      <w:r>
        <w:rPr>
          <w:lang w:val="en"/>
        </w:rPr>
        <w:t xml:space="preserve">The proposed contracts are rooted in a human rights perspective that argues that all people have the right to housing that is safe, appropriate, affordable, </w:t>
      </w:r>
      <w:r w:rsidR="007128B8">
        <w:rPr>
          <w:lang w:val="en"/>
        </w:rPr>
        <w:t xml:space="preserve">suitable </w:t>
      </w:r>
      <w:r>
        <w:rPr>
          <w:lang w:val="en"/>
        </w:rPr>
        <w:t>and sustainable, and that allowing people to fall into, and remain, homeless because of structural, systemic, and/or individual factors is not acceptable.</w:t>
      </w:r>
    </w:p>
    <w:p w14:paraId="5BA504BC" w14:textId="77777777" w:rsidR="004D57F5" w:rsidRDefault="004D57F5" w:rsidP="00236463"/>
    <w:p w14:paraId="64B3848D" w14:textId="56B5331E" w:rsidR="004D57F5" w:rsidRDefault="000365FA" w:rsidP="00236463">
      <w:r>
        <w:t xml:space="preserve">Service providers will </w:t>
      </w:r>
      <w:r w:rsidR="00C2460E">
        <w:t xml:space="preserve">actively </w:t>
      </w:r>
      <w:r w:rsidR="00376020">
        <w:t xml:space="preserve">work to mitigate against evictions and risk of evictions to ensure that </w:t>
      </w:r>
      <w:r w:rsidR="005048EA">
        <w:t xml:space="preserve">the </w:t>
      </w:r>
      <w:r w:rsidR="00E42001">
        <w:t>right to housing is maintained</w:t>
      </w:r>
      <w:r w:rsidR="001328D9">
        <w:t xml:space="preserve">, engaging with </w:t>
      </w:r>
      <w:r w:rsidR="006003B7">
        <w:t>other partners within the Crisis Response and Homelessness Prevention system, including the Housing Advice Centre</w:t>
      </w:r>
      <w:r w:rsidR="00144D32">
        <w:t>.  W</w:t>
      </w:r>
      <w:r w:rsidR="005048EA">
        <w:t>here there is a brea</w:t>
      </w:r>
      <w:r w:rsidR="00BF568C">
        <w:t xml:space="preserve">kdown in the placement, </w:t>
      </w:r>
      <w:r w:rsidR="00144D32">
        <w:t xml:space="preserve">people will be treated fairly </w:t>
      </w:r>
      <w:r w:rsidR="00087242">
        <w:t>and consistently across the</w:t>
      </w:r>
      <w:r w:rsidR="007036FE">
        <w:t xml:space="preserve"> system </w:t>
      </w:r>
      <w:r w:rsidR="00144D32">
        <w:t xml:space="preserve">and will </w:t>
      </w:r>
      <w:r w:rsidR="00087242">
        <w:t>be informed of their rights to appeal an eviction decision</w:t>
      </w:r>
      <w:r w:rsidR="007036FE">
        <w:t>.</w:t>
      </w:r>
      <w:r w:rsidR="00087242">
        <w:t xml:space="preserve"> </w:t>
      </w:r>
    </w:p>
    <w:p w14:paraId="63478D3C" w14:textId="4B02173B" w:rsidR="00F95099" w:rsidRDefault="00F95099">
      <w:r>
        <w:br w:type="page"/>
      </w:r>
    </w:p>
    <w:p w14:paraId="36296883" w14:textId="51D383A0" w:rsidR="00B43918" w:rsidRDefault="004D57F5" w:rsidP="00960F62">
      <w:pPr>
        <w:pStyle w:val="ListParagraph"/>
        <w:numPr>
          <w:ilvl w:val="0"/>
          <w:numId w:val="9"/>
        </w:numPr>
        <w:rPr>
          <w:b/>
          <w:color w:val="4472C4" w:themeColor="accent1"/>
          <w:sz w:val="32"/>
          <w:szCs w:val="32"/>
        </w:rPr>
      </w:pPr>
      <w:r w:rsidRPr="00010B42">
        <w:rPr>
          <w:b/>
          <w:color w:val="4472C4" w:themeColor="accent1"/>
          <w:sz w:val="32"/>
          <w:szCs w:val="32"/>
        </w:rPr>
        <w:lastRenderedPageBreak/>
        <w:t>S</w:t>
      </w:r>
      <w:r w:rsidR="00010B42" w:rsidRPr="00010B42">
        <w:rPr>
          <w:b/>
          <w:color w:val="4472C4" w:themeColor="accent1"/>
          <w:sz w:val="32"/>
          <w:szCs w:val="32"/>
        </w:rPr>
        <w:t>UMMARY OF PROPOSED CONTRACT OPPORTUNTIES</w:t>
      </w:r>
    </w:p>
    <w:p w14:paraId="3DDDF72C" w14:textId="77777777" w:rsidR="005968B8" w:rsidRDefault="005968B8" w:rsidP="005968B8">
      <w:pPr>
        <w:pStyle w:val="ListParagraph"/>
        <w:ind w:left="360"/>
        <w:rPr>
          <w:b/>
          <w:color w:val="4472C4" w:themeColor="accent1"/>
          <w:sz w:val="32"/>
          <w:szCs w:val="32"/>
        </w:rPr>
      </w:pPr>
    </w:p>
    <w:p w14:paraId="1A64BB2A" w14:textId="5DCDF041" w:rsidR="00010B42" w:rsidRDefault="7AB1FC48" w:rsidP="7AB1FC48">
      <w:pPr>
        <w:rPr>
          <w:b/>
          <w:color w:val="4472C4" w:themeColor="accent1"/>
          <w:lang w:val="en-US"/>
        </w:rPr>
      </w:pPr>
      <w:r w:rsidRPr="7AB1FC48">
        <w:rPr>
          <w:b/>
          <w:bCs/>
          <w:color w:val="4472C4" w:themeColor="accent1"/>
          <w:lang w:val="en-US"/>
        </w:rPr>
        <w:t>3.1 Contracts to be presented to the market</w:t>
      </w:r>
    </w:p>
    <w:p w14:paraId="07603332" w14:textId="77777777" w:rsidR="005968B8" w:rsidRDefault="005968B8" w:rsidP="005968B8">
      <w:pPr>
        <w:pStyle w:val="ListParagraph"/>
        <w:ind w:left="357"/>
        <w:rPr>
          <w:b/>
          <w:color w:val="4472C4" w:themeColor="accent1"/>
          <w:lang w:val="en-US"/>
        </w:rPr>
      </w:pPr>
    </w:p>
    <w:p w14:paraId="29E60266" w14:textId="4B084652" w:rsidR="00145C58" w:rsidRDefault="006A277F" w:rsidP="00236463">
      <w:r>
        <w:t>The Council proposes to</w:t>
      </w:r>
      <w:r w:rsidR="00145C58">
        <w:t xml:space="preserve"> </w:t>
      </w:r>
      <w:r w:rsidR="00A5300B">
        <w:t xml:space="preserve">publish 6 contract opportunities </w:t>
      </w:r>
      <w:r w:rsidR="00145C58">
        <w:t>as follows:</w:t>
      </w:r>
    </w:p>
    <w:p w14:paraId="757FD3FB" w14:textId="77777777" w:rsidR="0065315D" w:rsidRDefault="0065315D" w:rsidP="00236463"/>
    <w:p w14:paraId="43F4316E" w14:textId="747299A2" w:rsidR="0065315D" w:rsidRPr="001D4462" w:rsidRDefault="00D2166B">
      <w:r>
        <w:rPr>
          <w:b/>
          <w:bCs/>
        </w:rPr>
        <w:t xml:space="preserve">Service system: </w:t>
      </w:r>
      <w:r w:rsidR="0065315D" w:rsidRPr="001D4462">
        <w:rPr>
          <w:b/>
          <w:bCs/>
        </w:rPr>
        <w:t>Support for single homeless people, couples and homeless families including those with multiple needs (such as, but not limited to, those with problematic drug and alcohol use, offending behaviour, mental health problems, learning disabilities, refugees, older homeless people, veterans)</w:t>
      </w:r>
      <w:r w:rsidR="0065315D" w:rsidRPr="001D4462">
        <w:rPr>
          <w:b/>
          <w:bCs/>
          <w:lang w:val="en-US"/>
        </w:rPr>
        <w:t> </w:t>
      </w:r>
    </w:p>
    <w:p w14:paraId="5B04F3BB" w14:textId="19CADFBA" w:rsidR="00F11BD3" w:rsidRDefault="00F11BD3" w:rsidP="00E866B1"/>
    <w:p w14:paraId="0D0D45A4" w14:textId="235DB061" w:rsidR="0065315D" w:rsidRDefault="00010B42" w:rsidP="00960F62">
      <w:pPr>
        <w:pStyle w:val="ListParagraph"/>
        <w:numPr>
          <w:ilvl w:val="0"/>
          <w:numId w:val="10"/>
        </w:numPr>
        <w:spacing w:after="120"/>
        <w:ind w:left="357" w:hanging="357"/>
      </w:pPr>
      <w:r>
        <w:t>Contract</w:t>
      </w:r>
      <w:r w:rsidR="00D2166B">
        <w:t xml:space="preserve"> </w:t>
      </w:r>
      <w:r w:rsidR="001A3B14">
        <w:t>1</w:t>
      </w:r>
      <w:r>
        <w:t xml:space="preserve">: For the provision of a </w:t>
      </w:r>
      <w:r w:rsidR="007C055B">
        <w:t>C</w:t>
      </w:r>
      <w:r w:rsidR="0065315D" w:rsidRPr="00F45433">
        <w:t>risis</w:t>
      </w:r>
      <w:r w:rsidR="003F4541">
        <w:t xml:space="preserve"> </w:t>
      </w:r>
      <w:r w:rsidR="007C055B">
        <w:t>P</w:t>
      </w:r>
      <w:r w:rsidR="003F4541">
        <w:t xml:space="preserve">revention </w:t>
      </w:r>
      <w:r w:rsidR="007C055B">
        <w:t>H</w:t>
      </w:r>
      <w:r w:rsidR="0065315D" w:rsidRPr="00F45433">
        <w:t>ub</w:t>
      </w:r>
      <w:r w:rsidR="007C055B">
        <w:t xml:space="preserve"> in the East of Newcastle upon Tyne </w:t>
      </w:r>
    </w:p>
    <w:p w14:paraId="1061B9F3" w14:textId="77777777" w:rsidR="00D2166B" w:rsidRDefault="00D2166B" w:rsidP="00D2166B">
      <w:pPr>
        <w:pStyle w:val="ListParagraph"/>
        <w:spacing w:after="120"/>
        <w:ind w:left="357"/>
      </w:pPr>
    </w:p>
    <w:p w14:paraId="16267580" w14:textId="31CE00AF" w:rsidR="00F11BD3" w:rsidRPr="00F45433" w:rsidRDefault="00F11BD3" w:rsidP="00960F62">
      <w:pPr>
        <w:pStyle w:val="ListParagraph"/>
        <w:numPr>
          <w:ilvl w:val="0"/>
          <w:numId w:val="10"/>
        </w:numPr>
        <w:spacing w:before="120"/>
        <w:ind w:left="357" w:hanging="357"/>
        <w:contextualSpacing w:val="0"/>
      </w:pPr>
      <w:r>
        <w:t>Contract 2: For the provision of a C</w:t>
      </w:r>
      <w:r w:rsidRPr="00F45433">
        <w:t>risis</w:t>
      </w:r>
      <w:r>
        <w:t xml:space="preserve"> Prevention H</w:t>
      </w:r>
      <w:r w:rsidRPr="00F45433">
        <w:t>ub</w:t>
      </w:r>
      <w:r>
        <w:t xml:space="preserve"> in the West of Newcastle upon Tyne </w:t>
      </w:r>
    </w:p>
    <w:p w14:paraId="702899BF" w14:textId="77777777" w:rsidR="00F45433" w:rsidRPr="00F45433" w:rsidRDefault="00F45433" w:rsidP="00236463">
      <w:pPr>
        <w:pStyle w:val="ListParagraph"/>
        <w:ind w:left="360"/>
      </w:pPr>
    </w:p>
    <w:p w14:paraId="4F967E66" w14:textId="375FB4A8" w:rsidR="00D2166B" w:rsidRDefault="00010B42" w:rsidP="00960F62">
      <w:pPr>
        <w:pStyle w:val="ListParagraph"/>
        <w:numPr>
          <w:ilvl w:val="0"/>
          <w:numId w:val="10"/>
        </w:numPr>
      </w:pPr>
      <w:r>
        <w:t xml:space="preserve">Contract </w:t>
      </w:r>
      <w:r w:rsidR="00F11BD3">
        <w:t>3</w:t>
      </w:r>
      <w:r w:rsidR="00D2166B">
        <w:t xml:space="preserve">: </w:t>
      </w:r>
      <w:r>
        <w:t xml:space="preserve">For the </w:t>
      </w:r>
      <w:r w:rsidR="00B45E85">
        <w:t xml:space="preserve">provision </w:t>
      </w:r>
      <w:r w:rsidR="00706871">
        <w:t xml:space="preserve">of </w:t>
      </w:r>
      <w:r w:rsidR="00F11BD3">
        <w:t>C</w:t>
      </w:r>
      <w:r w:rsidR="00706871" w:rsidRPr="00F45433">
        <w:t>itywide</w:t>
      </w:r>
      <w:r w:rsidR="00706871">
        <w:t xml:space="preserve"> </w:t>
      </w:r>
      <w:r w:rsidR="00F11BD3">
        <w:t>S</w:t>
      </w:r>
      <w:r w:rsidR="0065315D" w:rsidRPr="00F45433">
        <w:t xml:space="preserve">upported </w:t>
      </w:r>
      <w:r w:rsidR="00F11BD3">
        <w:t>A</w:t>
      </w:r>
      <w:r w:rsidR="0065315D" w:rsidRPr="00F45433">
        <w:t>ccommodation</w:t>
      </w:r>
      <w:r w:rsidR="005E3544">
        <w:t xml:space="preserve"> services</w:t>
      </w:r>
      <w:r w:rsidR="00D37B8E">
        <w:t xml:space="preserve"> - </w:t>
      </w:r>
      <w:r w:rsidR="00D2166B">
        <w:t>Lot 1</w:t>
      </w:r>
    </w:p>
    <w:p w14:paraId="3AD0944E" w14:textId="77777777" w:rsidR="00D2166B" w:rsidRDefault="00D2166B" w:rsidP="00D2166B">
      <w:pPr>
        <w:pStyle w:val="ListParagraph"/>
      </w:pPr>
    </w:p>
    <w:p w14:paraId="4A39C492" w14:textId="45C47D1C" w:rsidR="00D2166B" w:rsidRDefault="00D2166B" w:rsidP="00960F62">
      <w:pPr>
        <w:pStyle w:val="ListParagraph"/>
        <w:numPr>
          <w:ilvl w:val="0"/>
          <w:numId w:val="10"/>
        </w:numPr>
      </w:pPr>
      <w:r>
        <w:t xml:space="preserve">Contract </w:t>
      </w:r>
      <w:r w:rsidR="00D37B8E">
        <w:t>4</w:t>
      </w:r>
      <w:r>
        <w:t>: For the provision of C</w:t>
      </w:r>
      <w:r w:rsidRPr="00F45433">
        <w:t>itywide</w:t>
      </w:r>
      <w:r>
        <w:t xml:space="preserve"> S</w:t>
      </w:r>
      <w:r w:rsidRPr="00F45433">
        <w:t xml:space="preserve">upported </w:t>
      </w:r>
      <w:r>
        <w:t>A</w:t>
      </w:r>
      <w:r w:rsidRPr="00F45433">
        <w:t>ccommodation</w:t>
      </w:r>
      <w:r>
        <w:t xml:space="preserve"> services </w:t>
      </w:r>
      <w:r w:rsidR="00D37B8E">
        <w:t xml:space="preserve">- </w:t>
      </w:r>
      <w:r>
        <w:t xml:space="preserve">Lot </w:t>
      </w:r>
      <w:r w:rsidR="00D37B8E">
        <w:t>2</w:t>
      </w:r>
    </w:p>
    <w:p w14:paraId="54EC892F" w14:textId="06FDF88E" w:rsidR="0065315D" w:rsidRPr="00F45433" w:rsidRDefault="0065315D" w:rsidP="00D37B8E">
      <w:pPr>
        <w:pStyle w:val="ListParagraph"/>
        <w:ind w:left="360"/>
      </w:pPr>
    </w:p>
    <w:p w14:paraId="10275F6B" w14:textId="77777777" w:rsidR="00D2166B" w:rsidRDefault="00D2166B" w:rsidP="00236463">
      <w:pPr>
        <w:rPr>
          <w:b/>
        </w:rPr>
      </w:pPr>
    </w:p>
    <w:p w14:paraId="1B0AE421" w14:textId="77777777" w:rsidR="0065315D" w:rsidRPr="0065315D" w:rsidRDefault="001F4610" w:rsidP="00236463">
      <w:pPr>
        <w:rPr>
          <w:b/>
        </w:rPr>
      </w:pPr>
      <w:r w:rsidRPr="0065315D">
        <w:rPr>
          <w:b/>
        </w:rPr>
        <w:t>Support for young people aged 16-24 at risk, including those with chaotic lives, teenage parents, young LGBT people</w:t>
      </w:r>
      <w:r w:rsidR="0065315D" w:rsidRPr="0065315D">
        <w:rPr>
          <w:b/>
        </w:rPr>
        <w:t>, and young people who may have been in care</w:t>
      </w:r>
    </w:p>
    <w:p w14:paraId="6C18913F" w14:textId="77777777" w:rsidR="00236463" w:rsidRDefault="00236463" w:rsidP="00236463">
      <w:pPr>
        <w:pStyle w:val="ListParagraph"/>
        <w:ind w:left="357"/>
      </w:pPr>
    </w:p>
    <w:p w14:paraId="7D37C905" w14:textId="0EF9E71E" w:rsidR="0065315D" w:rsidRPr="00F45433" w:rsidRDefault="00010B42" w:rsidP="00960F62">
      <w:pPr>
        <w:pStyle w:val="ListParagraph"/>
        <w:numPr>
          <w:ilvl w:val="0"/>
          <w:numId w:val="10"/>
        </w:numPr>
      </w:pPr>
      <w:r>
        <w:t xml:space="preserve">Contract </w:t>
      </w:r>
      <w:r w:rsidR="005E3544">
        <w:t>5</w:t>
      </w:r>
      <w:r>
        <w:t>: For the provision of s</w:t>
      </w:r>
      <w:r w:rsidR="0065315D" w:rsidRPr="00F45433">
        <w:t>upported accommodation and resettlement support for young people aged 16-24</w:t>
      </w:r>
    </w:p>
    <w:p w14:paraId="6027CC49" w14:textId="77777777" w:rsidR="0065315D" w:rsidRDefault="0065315D" w:rsidP="00236463"/>
    <w:p w14:paraId="523CAD43" w14:textId="77777777" w:rsidR="001F4610" w:rsidRPr="0065315D" w:rsidRDefault="001F4610" w:rsidP="00236463">
      <w:pPr>
        <w:rPr>
          <w:b/>
        </w:rPr>
      </w:pPr>
      <w:r w:rsidRPr="0065315D">
        <w:rPr>
          <w:b/>
        </w:rPr>
        <w:t>Support for people with mental health problems who need housing related support associated with their mental health needs</w:t>
      </w:r>
      <w:r w:rsidRPr="0065315D">
        <w:rPr>
          <w:b/>
          <w:lang w:val="en-US"/>
        </w:rPr>
        <w:t>  </w:t>
      </w:r>
    </w:p>
    <w:p w14:paraId="4225DE92" w14:textId="77777777" w:rsidR="0065315D" w:rsidRPr="00F45433" w:rsidRDefault="0065315D" w:rsidP="00236463"/>
    <w:p w14:paraId="71D4F5F1" w14:textId="5D4917CA" w:rsidR="0065315D" w:rsidRPr="00F45433" w:rsidRDefault="00010B42" w:rsidP="00960F62">
      <w:pPr>
        <w:pStyle w:val="ListParagraph"/>
        <w:numPr>
          <w:ilvl w:val="0"/>
          <w:numId w:val="10"/>
        </w:numPr>
      </w:pPr>
      <w:r>
        <w:t xml:space="preserve">Contract </w:t>
      </w:r>
      <w:r w:rsidR="005E3544">
        <w:t>6</w:t>
      </w:r>
      <w:r>
        <w:t>: For the provision s</w:t>
      </w:r>
      <w:r w:rsidR="0065315D" w:rsidRPr="00F45433">
        <w:t xml:space="preserve">upported accommodation and floating support </w:t>
      </w:r>
      <w:r>
        <w:t>for people with mental health problems</w:t>
      </w:r>
    </w:p>
    <w:p w14:paraId="2C04E581" w14:textId="6AAB4CDA" w:rsidR="0065315D" w:rsidRDefault="0065315D" w:rsidP="00236463"/>
    <w:p w14:paraId="4FF7FE52" w14:textId="77777777" w:rsidR="00D37B8E" w:rsidRDefault="00D37B8E" w:rsidP="00600E3E">
      <w:pPr>
        <w:pBdr>
          <w:top w:val="single" w:sz="8" w:space="1" w:color="auto"/>
          <w:left w:val="single" w:sz="8" w:space="1" w:color="auto"/>
          <w:bottom w:val="single" w:sz="8" w:space="1" w:color="auto"/>
          <w:right w:val="single" w:sz="8" w:space="1" w:color="auto"/>
        </w:pBdr>
        <w:rPr>
          <w:lang w:val="en-US"/>
        </w:rPr>
      </w:pPr>
    </w:p>
    <w:p w14:paraId="614A1ED1" w14:textId="3B1DCB8D" w:rsidR="00F45433" w:rsidRDefault="00F45433" w:rsidP="00600E3E">
      <w:pPr>
        <w:pBdr>
          <w:top w:val="single" w:sz="8" w:space="1" w:color="auto"/>
          <w:left w:val="single" w:sz="8" w:space="1" w:color="auto"/>
          <w:bottom w:val="single" w:sz="8" w:space="1" w:color="auto"/>
          <w:right w:val="single" w:sz="8" w:space="1" w:color="auto"/>
        </w:pBdr>
        <w:rPr>
          <w:lang w:val="en-US"/>
        </w:rPr>
      </w:pPr>
      <w:r w:rsidRPr="00F45433">
        <w:rPr>
          <w:lang w:val="en-US"/>
        </w:rPr>
        <w:t xml:space="preserve">Providers can choose to bid for as many, or as few, of these </w:t>
      </w:r>
      <w:r w:rsidR="003F4541">
        <w:rPr>
          <w:lang w:val="en-US"/>
        </w:rPr>
        <w:t>c</w:t>
      </w:r>
      <w:r w:rsidRPr="00F45433">
        <w:rPr>
          <w:lang w:val="en-US"/>
        </w:rPr>
        <w:t>ontracts as they choose (where they can meet the relevant requirements of the Selection Questionnaire).</w:t>
      </w:r>
    </w:p>
    <w:p w14:paraId="6943D0C1" w14:textId="77777777" w:rsidR="00D37B8E" w:rsidRDefault="00D37B8E" w:rsidP="00600E3E">
      <w:pPr>
        <w:pBdr>
          <w:top w:val="single" w:sz="8" w:space="1" w:color="auto"/>
          <w:left w:val="single" w:sz="8" w:space="1" w:color="auto"/>
          <w:bottom w:val="single" w:sz="8" w:space="1" w:color="auto"/>
          <w:right w:val="single" w:sz="8" w:space="1" w:color="auto"/>
        </w:pBdr>
        <w:rPr>
          <w:lang w:val="en-US"/>
        </w:rPr>
      </w:pPr>
    </w:p>
    <w:p w14:paraId="13393C36" w14:textId="77777777" w:rsidR="00D37B8E" w:rsidRDefault="00D37B8E" w:rsidP="00D37B8E">
      <w:pPr>
        <w:pBdr>
          <w:top w:val="single" w:sz="8" w:space="1" w:color="auto"/>
          <w:left w:val="single" w:sz="8" w:space="1" w:color="auto"/>
          <w:bottom w:val="single" w:sz="8" w:space="1" w:color="auto"/>
          <w:right w:val="single" w:sz="8" w:space="1" w:color="auto"/>
        </w:pBdr>
        <w:rPr>
          <w:lang w:val="en-US"/>
        </w:rPr>
      </w:pPr>
      <w:r>
        <w:rPr>
          <w:lang w:val="en-US"/>
        </w:rPr>
        <w:t>However, the Council is proposing that</w:t>
      </w:r>
    </w:p>
    <w:p w14:paraId="753A0D04" w14:textId="77777777" w:rsidR="00D37B8E" w:rsidRDefault="00D37B8E" w:rsidP="00960F62">
      <w:pPr>
        <w:pStyle w:val="ListParagraph"/>
        <w:numPr>
          <w:ilvl w:val="0"/>
          <w:numId w:val="36"/>
        </w:numPr>
        <w:pBdr>
          <w:top w:val="single" w:sz="8" w:space="1" w:color="auto"/>
          <w:left w:val="single" w:sz="8" w:space="1" w:color="auto"/>
          <w:bottom w:val="single" w:sz="8" w:space="1" w:color="auto"/>
          <w:right w:val="single" w:sz="8" w:space="1" w:color="auto"/>
        </w:pBdr>
        <w:rPr>
          <w:lang w:val="en-US"/>
        </w:rPr>
      </w:pPr>
      <w:r w:rsidRPr="00D37B8E">
        <w:rPr>
          <w:lang w:val="en-US"/>
        </w:rPr>
        <w:t>Any one prime contractor can only be awarded one of Contracts 1 and 2</w:t>
      </w:r>
    </w:p>
    <w:p w14:paraId="23CA93FD" w14:textId="4F124A7D" w:rsidR="00D37B8E" w:rsidRPr="00D37B8E" w:rsidRDefault="00D37B8E" w:rsidP="00960F62">
      <w:pPr>
        <w:pStyle w:val="ListParagraph"/>
        <w:numPr>
          <w:ilvl w:val="0"/>
          <w:numId w:val="36"/>
        </w:numPr>
        <w:pBdr>
          <w:top w:val="single" w:sz="8" w:space="1" w:color="auto"/>
          <w:left w:val="single" w:sz="8" w:space="1" w:color="auto"/>
          <w:bottom w:val="single" w:sz="8" w:space="1" w:color="auto"/>
          <w:right w:val="single" w:sz="8" w:space="1" w:color="auto"/>
        </w:pBdr>
        <w:rPr>
          <w:lang w:val="en-US"/>
        </w:rPr>
      </w:pPr>
      <w:r w:rsidRPr="00D37B8E">
        <w:rPr>
          <w:lang w:val="en-US"/>
        </w:rPr>
        <w:t>Any one prime contractor can only be awarded one of Contracts 3 and 4</w:t>
      </w:r>
    </w:p>
    <w:p w14:paraId="738D10B7" w14:textId="49A8FA2B" w:rsidR="00F45433" w:rsidRDefault="00F45433" w:rsidP="00600E3E">
      <w:pPr>
        <w:pBdr>
          <w:top w:val="single" w:sz="8" w:space="1" w:color="auto"/>
          <w:left w:val="single" w:sz="8" w:space="1" w:color="auto"/>
          <w:bottom w:val="single" w:sz="8" w:space="1" w:color="auto"/>
          <w:right w:val="single" w:sz="8" w:space="1" w:color="auto"/>
        </w:pBdr>
        <w:rPr>
          <w:lang w:val="en-US"/>
        </w:rPr>
      </w:pPr>
    </w:p>
    <w:p w14:paraId="5822957F" w14:textId="77777777" w:rsidR="00D37B8E" w:rsidRDefault="00D37B8E" w:rsidP="00D80537">
      <w:pPr>
        <w:rPr>
          <w:lang w:val="en-US"/>
        </w:rPr>
      </w:pPr>
    </w:p>
    <w:p w14:paraId="57F8DDDC" w14:textId="0580ACE8" w:rsidR="00561D78" w:rsidRDefault="00902E75" w:rsidP="00236463">
      <w:r>
        <w:t xml:space="preserve">Further information about the requirements for delivering these contracts can be found in </w:t>
      </w:r>
      <w:r w:rsidR="00561D78">
        <w:t>S</w:t>
      </w:r>
      <w:r>
        <w:t xml:space="preserve">ection </w:t>
      </w:r>
      <w:r w:rsidR="00561D78">
        <w:t xml:space="preserve">5: </w:t>
      </w:r>
      <w:r w:rsidR="00487717">
        <w:t xml:space="preserve">Proposed </w:t>
      </w:r>
      <w:r w:rsidR="00561D78">
        <w:t>Delivery Requirements.</w:t>
      </w:r>
    </w:p>
    <w:p w14:paraId="0B612C3C" w14:textId="77777777" w:rsidR="001A3B14" w:rsidRDefault="001A3B14" w:rsidP="00236463"/>
    <w:p w14:paraId="67A317A8" w14:textId="1621D390" w:rsidR="009C0712" w:rsidRPr="00010B42" w:rsidRDefault="5E0EED3A" w:rsidP="5E0EED3A">
      <w:pPr>
        <w:ind w:left="-357"/>
        <w:rPr>
          <w:b/>
          <w:color w:val="4472C4" w:themeColor="accent1"/>
          <w:lang w:val="en-US"/>
        </w:rPr>
      </w:pPr>
      <w:r w:rsidRPr="5E0EED3A">
        <w:rPr>
          <w:b/>
          <w:bCs/>
          <w:color w:val="4472C4" w:themeColor="accent1"/>
          <w:lang w:val="en-US"/>
        </w:rPr>
        <w:lastRenderedPageBreak/>
        <w:t xml:space="preserve">3.2 </w:t>
      </w:r>
      <w:r w:rsidR="009C0712" w:rsidRPr="00010B42">
        <w:rPr>
          <w:b/>
          <w:color w:val="4472C4" w:themeColor="accent1"/>
          <w:lang w:val="en-US"/>
        </w:rPr>
        <w:t>Timescale</w:t>
      </w:r>
      <w:r w:rsidR="00010B42">
        <w:rPr>
          <w:b/>
          <w:color w:val="4472C4" w:themeColor="accent1"/>
          <w:lang w:val="en-US"/>
        </w:rPr>
        <w:t>s</w:t>
      </w:r>
      <w:r w:rsidR="009C0712" w:rsidRPr="00010B42">
        <w:rPr>
          <w:b/>
          <w:color w:val="4472C4" w:themeColor="accent1"/>
          <w:lang w:val="en-US"/>
        </w:rPr>
        <w:t xml:space="preserve"> for procurement</w:t>
      </w:r>
      <w:r w:rsidR="00902E75" w:rsidRPr="00010B42">
        <w:rPr>
          <w:b/>
          <w:color w:val="4472C4" w:themeColor="accent1"/>
          <w:lang w:val="en-US"/>
        </w:rPr>
        <w:t xml:space="preserve"> and contract duration</w:t>
      </w:r>
    </w:p>
    <w:p w14:paraId="4F3DAE3F" w14:textId="77777777" w:rsidR="005968B8" w:rsidRDefault="005968B8" w:rsidP="00236463"/>
    <w:p w14:paraId="61A98EDF" w14:textId="57A10147" w:rsidR="00F45433" w:rsidRDefault="063AB02D" w:rsidP="00236463">
      <w:r>
        <w:t xml:space="preserve">The contracts will be </w:t>
      </w:r>
      <w:r w:rsidR="000036D5">
        <w:t xml:space="preserve">awarded </w:t>
      </w:r>
      <w:r>
        <w:t>through a competitive procurement exercise conducted in accordance with the Social and Other Specific Services route above EU thresholds Procedure under the Public Contract Regulations 2015. It is anticipated the tenders w</w:t>
      </w:r>
      <w:r w:rsidR="00600E3E">
        <w:t xml:space="preserve">ill be published in </w:t>
      </w:r>
      <w:r w:rsidR="00D37B8E">
        <w:t xml:space="preserve">late March </w:t>
      </w:r>
      <w:r>
        <w:t>2019.</w:t>
      </w:r>
    </w:p>
    <w:p w14:paraId="454E10F7" w14:textId="77777777" w:rsidR="00F45433" w:rsidRDefault="00F45433" w:rsidP="00236463"/>
    <w:p w14:paraId="076F1082" w14:textId="7FE7B9DC" w:rsidR="00902E75" w:rsidRDefault="009C0712" w:rsidP="00236463">
      <w:r w:rsidRPr="00BD205E">
        <w:t xml:space="preserve">The </w:t>
      </w:r>
      <w:r w:rsidR="00F45433">
        <w:t xml:space="preserve">contract term proposed is </w:t>
      </w:r>
      <w:r>
        <w:t>4</w:t>
      </w:r>
      <w:r w:rsidR="00902E75">
        <w:t xml:space="preserve"> y</w:t>
      </w:r>
      <w:r>
        <w:t>ear</w:t>
      </w:r>
      <w:r w:rsidR="00F45433">
        <w:t xml:space="preserve">s </w:t>
      </w:r>
      <w:r>
        <w:t>(2 years</w:t>
      </w:r>
      <w:r w:rsidRPr="00B26B1F">
        <w:t xml:space="preserve"> </w:t>
      </w:r>
      <w:r>
        <w:t xml:space="preserve">with 2 x 12-month options to extend) to commence </w:t>
      </w:r>
      <w:r w:rsidR="0010120C">
        <w:t xml:space="preserve">on </w:t>
      </w:r>
      <w:r>
        <w:t xml:space="preserve">1 </w:t>
      </w:r>
      <w:r w:rsidR="00902E75">
        <w:t>October 2019.</w:t>
      </w:r>
    </w:p>
    <w:p w14:paraId="389E28EA" w14:textId="77777777" w:rsidR="00F45433" w:rsidRDefault="00F45433" w:rsidP="00236463"/>
    <w:p w14:paraId="41BAFD51" w14:textId="7B18E69C" w:rsidR="00F45433" w:rsidRPr="00E4707E" w:rsidRDefault="00902E75" w:rsidP="00236463">
      <w:r>
        <w:rPr>
          <w:color w:val="000000" w:themeColor="text1"/>
        </w:rPr>
        <w:t>We r</w:t>
      </w:r>
      <w:r w:rsidRPr="00C0304B">
        <w:rPr>
          <w:color w:val="000000" w:themeColor="text1"/>
        </w:rPr>
        <w:t xml:space="preserve">ecognise that periodic procurements </w:t>
      </w:r>
      <w:r>
        <w:rPr>
          <w:color w:val="000000" w:themeColor="text1"/>
        </w:rPr>
        <w:t xml:space="preserve">are </w:t>
      </w:r>
      <w:r w:rsidRPr="00C0304B">
        <w:rPr>
          <w:color w:val="000000" w:themeColor="text1"/>
        </w:rPr>
        <w:t>only part of the picture in helping us to achieve our ambitions</w:t>
      </w:r>
      <w:r>
        <w:rPr>
          <w:color w:val="000000" w:themeColor="text1"/>
        </w:rPr>
        <w:t xml:space="preserve"> and </w:t>
      </w:r>
      <w:r w:rsidRPr="66058074">
        <w:rPr>
          <w:lang w:val="en-US"/>
        </w:rPr>
        <w:t>transition our accommodation</w:t>
      </w:r>
      <w:r w:rsidR="00F45433">
        <w:rPr>
          <w:lang w:val="en-US"/>
        </w:rPr>
        <w:t xml:space="preserve"> and support </w:t>
      </w:r>
      <w:r w:rsidRPr="66058074">
        <w:rPr>
          <w:lang w:val="en-US"/>
        </w:rPr>
        <w:t>offer to better respond to local need</w:t>
      </w:r>
      <w:r w:rsidR="00F45433">
        <w:rPr>
          <w:lang w:val="en-US"/>
        </w:rPr>
        <w:t xml:space="preserve">. </w:t>
      </w:r>
      <w:r w:rsidR="00F45433">
        <w:rPr>
          <w:color w:val="000000" w:themeColor="text1"/>
        </w:rPr>
        <w:t xml:space="preserve">However, it is an opportunity to build on the good performance and partnerships achieved to date to improve how we respond to </w:t>
      </w:r>
      <w:r w:rsidR="00F45433" w:rsidRPr="00C0304B">
        <w:rPr>
          <w:color w:val="000000" w:themeColor="text1"/>
          <w:lang w:val="en-US"/>
        </w:rPr>
        <w:t>multiplicity of need</w:t>
      </w:r>
      <w:r w:rsidR="00F45433">
        <w:rPr>
          <w:color w:val="000000" w:themeColor="text1"/>
          <w:lang w:val="en-US"/>
        </w:rPr>
        <w:t xml:space="preserve"> (</w:t>
      </w:r>
      <w:r w:rsidR="00F45433" w:rsidRPr="00C0304B">
        <w:rPr>
          <w:color w:val="000000" w:themeColor="text1"/>
          <w:lang w:val="en-US"/>
        </w:rPr>
        <w:t>prototyp</w:t>
      </w:r>
      <w:r w:rsidR="00F45433">
        <w:rPr>
          <w:color w:val="000000" w:themeColor="text1"/>
          <w:lang w:val="en-US"/>
        </w:rPr>
        <w:t xml:space="preserve">ing </w:t>
      </w:r>
      <w:r w:rsidR="00F45433" w:rsidRPr="00C0304B">
        <w:rPr>
          <w:color w:val="000000" w:themeColor="text1"/>
          <w:lang w:val="en-US"/>
        </w:rPr>
        <w:t>and pilot</w:t>
      </w:r>
      <w:r w:rsidR="00F45433">
        <w:rPr>
          <w:color w:val="000000" w:themeColor="text1"/>
          <w:lang w:val="en-US"/>
        </w:rPr>
        <w:t>ing new approaches), and further generate social value through our commissioning activity.</w:t>
      </w:r>
    </w:p>
    <w:p w14:paraId="3D94F63A" w14:textId="77777777" w:rsidR="00F45433" w:rsidRDefault="00F45433" w:rsidP="00236463"/>
    <w:p w14:paraId="16B6D4D5" w14:textId="4CE1E67C" w:rsidR="00F45433" w:rsidRDefault="00F45433" w:rsidP="00236463">
      <w:r>
        <w:t>We are however seeking organisations that will work with us during the life of the contracts to develop:</w:t>
      </w:r>
    </w:p>
    <w:p w14:paraId="3BB1383A" w14:textId="77777777" w:rsidR="00303BD0" w:rsidRDefault="00303BD0" w:rsidP="00236463"/>
    <w:p w14:paraId="72986FF3" w14:textId="77777777" w:rsidR="001F2DDD" w:rsidRPr="001F2DDD" w:rsidRDefault="00F45433" w:rsidP="00960F62">
      <w:pPr>
        <w:pStyle w:val="ListParagraph"/>
        <w:numPr>
          <w:ilvl w:val="0"/>
          <w:numId w:val="10"/>
        </w:numPr>
      </w:pPr>
      <w:r w:rsidRPr="005968B8">
        <w:rPr>
          <w:lang w:val="en-US"/>
        </w:rPr>
        <w:t>Incremental and active learning – iterating and adapting to respond to need</w:t>
      </w:r>
    </w:p>
    <w:p w14:paraId="26BFC546" w14:textId="5D0BBC21" w:rsidR="001F2DDD" w:rsidRPr="001F2DDD" w:rsidRDefault="00F45433" w:rsidP="00960F62">
      <w:pPr>
        <w:pStyle w:val="ListParagraph"/>
        <w:numPr>
          <w:ilvl w:val="0"/>
          <w:numId w:val="10"/>
        </w:numPr>
        <w:ind w:left="357" w:hanging="357"/>
      </w:pPr>
      <w:r w:rsidRPr="001F2DDD">
        <w:rPr>
          <w:lang w:val="en-US"/>
        </w:rPr>
        <w:t>Dynamic problem solving – daily conversations and consensus</w:t>
      </w:r>
      <w:r w:rsidR="001F2DDD" w:rsidRPr="001F2DDD">
        <w:rPr>
          <w:lang w:val="en-US"/>
        </w:rPr>
        <w:t xml:space="preserve"> and working with partners </w:t>
      </w:r>
      <w:r w:rsidR="001F2DDD" w:rsidRPr="001F2DDD">
        <w:rPr>
          <w:color w:val="000000" w:themeColor="text1"/>
          <w:lang w:val="en-US"/>
        </w:rPr>
        <w:t>in more integrated ways to problem solve in real time</w:t>
      </w:r>
    </w:p>
    <w:p w14:paraId="1DDCD9E3" w14:textId="77777777" w:rsidR="00F45433" w:rsidRPr="00E4707E" w:rsidRDefault="00F45433" w:rsidP="00960F62">
      <w:pPr>
        <w:pStyle w:val="ListParagraph"/>
        <w:numPr>
          <w:ilvl w:val="0"/>
          <w:numId w:val="10"/>
        </w:numPr>
        <w:ind w:left="357" w:hanging="357"/>
      </w:pPr>
      <w:r w:rsidRPr="00E4707E">
        <w:t xml:space="preserve">Funding landscape – partnership working with other funders </w:t>
      </w:r>
    </w:p>
    <w:p w14:paraId="1C0FED09" w14:textId="6148D100" w:rsidR="001F2DDD" w:rsidRPr="001F2DDD" w:rsidRDefault="00F45433" w:rsidP="00960F62">
      <w:pPr>
        <w:pStyle w:val="ListParagraph"/>
        <w:numPr>
          <w:ilvl w:val="0"/>
          <w:numId w:val="10"/>
        </w:numPr>
        <w:autoSpaceDE w:val="0"/>
        <w:autoSpaceDN w:val="0"/>
        <w:adjustRightInd w:val="0"/>
        <w:ind w:left="357" w:hanging="357"/>
        <w:jc w:val="both"/>
        <w:rPr>
          <w:color w:val="000000" w:themeColor="text1"/>
          <w:lang w:val="en-US"/>
        </w:rPr>
      </w:pPr>
      <w:r w:rsidRPr="00E4707E">
        <w:t xml:space="preserve">System health – </w:t>
      </w:r>
      <w:r w:rsidR="001F2DDD" w:rsidRPr="001F2DDD">
        <w:rPr>
          <w:color w:val="000000" w:themeColor="text1"/>
          <w:lang w:val="en-US"/>
        </w:rPr>
        <w:t>investing</w:t>
      </w:r>
      <w:r w:rsidR="001F2DDD" w:rsidRPr="00707004">
        <w:rPr>
          <w:rFonts w:eastAsia="Arial"/>
          <w:color w:val="000000" w:themeColor="text1"/>
          <w:lang w:val="en-US"/>
        </w:rPr>
        <w:t xml:space="preserve"> in our relationships and interagency working, workforce development and the infrastructure required to build our evidence base </w:t>
      </w:r>
    </w:p>
    <w:p w14:paraId="591A25E0" w14:textId="77777777" w:rsidR="00F45433" w:rsidRPr="00707004" w:rsidRDefault="00F45433">
      <w:pPr>
        <w:rPr>
          <w:rFonts w:eastAsia="Arial"/>
          <w:color w:val="000000" w:themeColor="text1"/>
        </w:rPr>
      </w:pPr>
    </w:p>
    <w:p w14:paraId="28CBB67B" w14:textId="6AD8DB59" w:rsidR="009C0712" w:rsidRPr="00707004" w:rsidRDefault="00010B42">
      <w:pPr>
        <w:rPr>
          <w:rFonts w:eastAsia="Arial"/>
          <w:b/>
          <w:bCs/>
          <w:color w:val="4472C4" w:themeColor="accent1"/>
          <w:lang w:val="en-US"/>
        </w:rPr>
      </w:pPr>
      <w:r w:rsidRPr="00707004">
        <w:rPr>
          <w:rFonts w:eastAsia="Arial"/>
          <w:b/>
          <w:bCs/>
          <w:color w:val="4472C4" w:themeColor="accent1"/>
          <w:lang w:val="en-US"/>
        </w:rPr>
        <w:t xml:space="preserve">3.3 </w:t>
      </w:r>
      <w:r w:rsidR="009C0712" w:rsidRPr="00707004">
        <w:rPr>
          <w:rFonts w:eastAsia="Arial"/>
          <w:b/>
          <w:bCs/>
          <w:color w:val="4472C4" w:themeColor="accent1"/>
          <w:lang w:val="en-US"/>
        </w:rPr>
        <w:t>Finance</w:t>
      </w:r>
    </w:p>
    <w:p w14:paraId="0C5294F6" w14:textId="77777777" w:rsidR="005968B8" w:rsidRPr="00707004" w:rsidRDefault="005968B8">
      <w:pPr>
        <w:rPr>
          <w:rFonts w:eastAsia="Arial"/>
        </w:rPr>
      </w:pPr>
    </w:p>
    <w:p w14:paraId="5851567B" w14:textId="008D5EC9" w:rsidR="00F45433" w:rsidRPr="00707004" w:rsidRDefault="00F45433">
      <w:pPr>
        <w:rPr>
          <w:rFonts w:eastAsia="Arial"/>
        </w:rPr>
      </w:pPr>
      <w:r w:rsidRPr="00707004">
        <w:rPr>
          <w:rFonts w:eastAsia="Arial"/>
        </w:rPr>
        <w:t xml:space="preserve">In putting in place new contracts from </w:t>
      </w:r>
      <w:r w:rsidR="00E86BAC" w:rsidRPr="00707004">
        <w:rPr>
          <w:rFonts w:eastAsia="Arial"/>
        </w:rPr>
        <w:t xml:space="preserve">1 </w:t>
      </w:r>
      <w:r w:rsidRPr="00707004">
        <w:rPr>
          <w:rFonts w:eastAsia="Arial"/>
        </w:rPr>
        <w:t xml:space="preserve">October 2019, we propose to maintain overall funding at current levels for </w:t>
      </w:r>
      <w:r w:rsidR="00294699" w:rsidRPr="00707004">
        <w:rPr>
          <w:rFonts w:eastAsia="Arial"/>
        </w:rPr>
        <w:t>C</w:t>
      </w:r>
      <w:r w:rsidRPr="00707004">
        <w:rPr>
          <w:rFonts w:eastAsia="Arial"/>
        </w:rPr>
        <w:t xml:space="preserve">risis </w:t>
      </w:r>
      <w:r w:rsidR="00294699" w:rsidRPr="00707004">
        <w:rPr>
          <w:rFonts w:eastAsia="Arial"/>
        </w:rPr>
        <w:t>R</w:t>
      </w:r>
      <w:r w:rsidRPr="00707004">
        <w:rPr>
          <w:rFonts w:eastAsia="Arial"/>
        </w:rPr>
        <w:t xml:space="preserve">esponse and </w:t>
      </w:r>
      <w:r w:rsidR="00294699" w:rsidRPr="00707004">
        <w:rPr>
          <w:rFonts w:eastAsia="Arial"/>
        </w:rPr>
        <w:t>H</w:t>
      </w:r>
      <w:r w:rsidRPr="00707004">
        <w:rPr>
          <w:rFonts w:eastAsia="Arial"/>
        </w:rPr>
        <w:t xml:space="preserve">omelessness </w:t>
      </w:r>
      <w:r w:rsidR="00294699" w:rsidRPr="00707004">
        <w:rPr>
          <w:rFonts w:eastAsia="Arial"/>
        </w:rPr>
        <w:t>P</w:t>
      </w:r>
      <w:r w:rsidRPr="00707004">
        <w:rPr>
          <w:rFonts w:eastAsia="Arial"/>
        </w:rPr>
        <w:t>revention services.</w:t>
      </w:r>
    </w:p>
    <w:p w14:paraId="1F08450F" w14:textId="77777777" w:rsidR="00F45433" w:rsidRPr="00707004" w:rsidRDefault="00F45433">
      <w:pPr>
        <w:rPr>
          <w:rFonts w:eastAsia="Arial"/>
          <w:lang w:val="en-US"/>
        </w:rPr>
      </w:pPr>
    </w:p>
    <w:p w14:paraId="3DDF8D81" w14:textId="0DB90651" w:rsidR="0065315D" w:rsidRPr="00FD35D8" w:rsidRDefault="00F45433" w:rsidP="00236463">
      <w:pPr>
        <w:rPr>
          <w:lang w:val="en-US"/>
        </w:rPr>
      </w:pPr>
      <w:r w:rsidRPr="00707004">
        <w:rPr>
          <w:rFonts w:eastAsia="Arial"/>
          <w:lang w:val="en-US"/>
        </w:rPr>
        <w:t>T</w:t>
      </w:r>
      <w:r w:rsidR="0065315D" w:rsidRPr="00707004">
        <w:rPr>
          <w:rFonts w:eastAsia="Arial"/>
          <w:lang w:val="en-US"/>
        </w:rPr>
        <w:t>he</w:t>
      </w:r>
      <w:r w:rsidRPr="00707004">
        <w:rPr>
          <w:rFonts w:eastAsia="Arial"/>
          <w:lang w:val="en-US"/>
        </w:rPr>
        <w:t xml:space="preserve"> </w:t>
      </w:r>
      <w:r w:rsidR="0065315D" w:rsidRPr="00707004">
        <w:rPr>
          <w:rFonts w:eastAsia="Arial"/>
          <w:lang w:val="en-US"/>
        </w:rPr>
        <w:t>aggregated value (inclusive of the opti</w:t>
      </w:r>
      <w:r w:rsidR="0065315D" w:rsidRPr="009A19C0">
        <w:rPr>
          <w:rFonts w:eastAsia="Arial"/>
          <w:lang w:val="en-US"/>
        </w:rPr>
        <w:t xml:space="preserve">ons to extend) will be </w:t>
      </w:r>
      <w:r w:rsidR="009A19C0" w:rsidRPr="009A19C0">
        <w:rPr>
          <w:rFonts w:eastAsia="Arial"/>
          <w:lang w:val="en-US"/>
        </w:rPr>
        <w:t>£12,454,896</w:t>
      </w:r>
      <w:r w:rsidR="0065315D" w:rsidRPr="009A19C0">
        <w:rPr>
          <w:rFonts w:eastAsia="Arial"/>
          <w:lang w:val="en-US"/>
        </w:rPr>
        <w:t>. This equates to an annual value of £</w:t>
      </w:r>
      <w:r w:rsidR="009A19C0" w:rsidRPr="009A19C0">
        <w:rPr>
          <w:rFonts w:eastAsia="Arial"/>
          <w:lang w:val="en-US"/>
        </w:rPr>
        <w:t>3,113,724</w:t>
      </w:r>
      <w:r w:rsidR="0065315D" w:rsidRPr="009A19C0">
        <w:rPr>
          <w:rFonts w:eastAsia="Arial"/>
          <w:lang w:val="en-US"/>
        </w:rPr>
        <w:t>.</w:t>
      </w:r>
      <w:r w:rsidR="0065315D" w:rsidRPr="00707004">
        <w:rPr>
          <w:rFonts w:eastAsia="Arial"/>
          <w:lang w:val="en-US"/>
        </w:rPr>
        <w:t xml:space="preserve"> </w:t>
      </w:r>
    </w:p>
    <w:p w14:paraId="44C351E9" w14:textId="77777777" w:rsidR="001A3B14" w:rsidRPr="00FD35D8" w:rsidRDefault="001A3B14" w:rsidP="00236463">
      <w:pPr>
        <w:pStyle w:val="NormalWeb"/>
        <w:spacing w:before="0" w:beforeAutospacing="0" w:after="0" w:afterAutospacing="0"/>
        <w:rPr>
          <w:rFonts w:ascii="Arial" w:eastAsiaTheme="minorHAnsi" w:hAnsi="Arial" w:cs="Arial"/>
          <w:lang w:val="en-US" w:eastAsia="en-US"/>
        </w:rPr>
      </w:pPr>
    </w:p>
    <w:p w14:paraId="742F5196" w14:textId="13386277" w:rsidR="00F45433" w:rsidRDefault="00B74FCC" w:rsidP="00236463">
      <w:pPr>
        <w:pStyle w:val="NormalWeb"/>
        <w:spacing w:before="0" w:beforeAutospacing="0" w:after="0" w:afterAutospacing="0"/>
        <w:rPr>
          <w:rFonts w:ascii="Arial" w:eastAsiaTheme="minorHAnsi" w:hAnsi="Arial" w:cs="Arial"/>
          <w:lang w:val="en-US" w:eastAsia="en-US"/>
        </w:rPr>
      </w:pPr>
      <w:r w:rsidRPr="00B74FCC">
        <w:rPr>
          <w:rFonts w:ascii="Arial" w:eastAsiaTheme="minorHAnsi" w:hAnsi="Arial" w:cs="Arial"/>
          <w:lang w:val="en-US" w:eastAsia="en-US"/>
        </w:rPr>
        <w:t>The</w:t>
      </w:r>
      <w:r w:rsidR="00F45433">
        <w:rPr>
          <w:rFonts w:ascii="Arial" w:eastAsiaTheme="minorHAnsi" w:hAnsi="Arial" w:cs="Arial"/>
          <w:lang w:val="en-US" w:eastAsia="en-US"/>
        </w:rPr>
        <w:t xml:space="preserve"> anticipated </w:t>
      </w:r>
      <w:r w:rsidRPr="00B74FCC">
        <w:rPr>
          <w:rFonts w:ascii="Arial" w:eastAsiaTheme="minorHAnsi" w:hAnsi="Arial" w:cs="Arial"/>
          <w:lang w:val="en-US" w:eastAsia="en-US"/>
        </w:rPr>
        <w:t xml:space="preserve">financial </w:t>
      </w:r>
      <w:r w:rsidRPr="00D37B8E">
        <w:rPr>
          <w:rFonts w:ascii="Arial" w:eastAsiaTheme="minorHAnsi" w:hAnsi="Arial" w:cs="Arial"/>
          <w:lang w:val="en-US" w:eastAsia="en-US"/>
        </w:rPr>
        <w:t xml:space="preserve">allocations for the </w:t>
      </w:r>
      <w:r w:rsidR="00367EC4" w:rsidRPr="00D37B8E">
        <w:rPr>
          <w:rFonts w:ascii="Arial" w:eastAsiaTheme="minorHAnsi" w:hAnsi="Arial" w:cs="Arial"/>
          <w:lang w:val="en-US" w:eastAsia="en-US"/>
        </w:rPr>
        <w:t>6</w:t>
      </w:r>
      <w:r w:rsidRPr="00D37B8E">
        <w:rPr>
          <w:rFonts w:ascii="Arial" w:eastAsiaTheme="minorHAnsi" w:hAnsi="Arial" w:cs="Arial"/>
          <w:lang w:val="en-US" w:eastAsia="en-US"/>
        </w:rPr>
        <w:t xml:space="preserve"> proposed contracts</w:t>
      </w:r>
      <w:r w:rsidRPr="00B74FCC">
        <w:rPr>
          <w:rFonts w:ascii="Arial" w:eastAsiaTheme="minorHAnsi" w:hAnsi="Arial" w:cs="Arial"/>
          <w:lang w:val="en-US" w:eastAsia="en-US"/>
        </w:rPr>
        <w:t xml:space="preserve"> are as follows. </w:t>
      </w:r>
    </w:p>
    <w:p w14:paraId="51A1AED7" w14:textId="77777777" w:rsidR="00F45433" w:rsidRDefault="00F45433" w:rsidP="00236463">
      <w:pPr>
        <w:pStyle w:val="NormalWeb"/>
        <w:spacing w:before="0" w:beforeAutospacing="0" w:after="0" w:afterAutospacing="0"/>
        <w:rPr>
          <w:rFonts w:ascii="Arial" w:eastAsiaTheme="minorHAnsi" w:hAnsi="Arial" w:cs="Arial"/>
          <w:lang w:val="en-US" w:eastAsia="en-US"/>
        </w:rPr>
      </w:pPr>
    </w:p>
    <w:p w14:paraId="1C584C15" w14:textId="59CD5B0F" w:rsidR="00F45433" w:rsidRPr="00F45433" w:rsidRDefault="00F45433" w:rsidP="00236463">
      <w:pPr>
        <w:pStyle w:val="NormalWeb"/>
        <w:spacing w:before="0" w:beforeAutospacing="0" w:after="0" w:afterAutospacing="0"/>
        <w:rPr>
          <w:rFonts w:ascii="Arial" w:eastAsiaTheme="minorHAnsi" w:hAnsi="Arial" w:cs="Arial"/>
          <w:b/>
          <w:lang w:val="en-US" w:eastAsia="en-US"/>
        </w:rPr>
      </w:pPr>
      <w:r w:rsidRPr="00F45433">
        <w:rPr>
          <w:rFonts w:ascii="Arial" w:eastAsiaTheme="minorHAnsi" w:hAnsi="Arial" w:cs="Arial"/>
          <w:b/>
          <w:lang w:val="en-US" w:eastAsia="en-US"/>
        </w:rPr>
        <w:t>Please note that t</w:t>
      </w:r>
      <w:r w:rsidR="00B74FCC" w:rsidRPr="00F45433">
        <w:rPr>
          <w:rFonts w:ascii="Arial" w:eastAsiaTheme="minorHAnsi" w:hAnsi="Arial" w:cs="Arial"/>
          <w:b/>
          <w:lang w:val="en-US" w:eastAsia="en-US"/>
        </w:rPr>
        <w:t>he final determination of contract values will be</w:t>
      </w:r>
      <w:r w:rsidRPr="00F45433">
        <w:rPr>
          <w:rFonts w:ascii="Arial" w:eastAsiaTheme="minorHAnsi" w:hAnsi="Arial" w:cs="Arial"/>
          <w:b/>
          <w:lang w:val="en-US" w:eastAsia="en-US"/>
        </w:rPr>
        <w:t xml:space="preserve"> published in the tender documents as part of the procurement process.</w:t>
      </w:r>
    </w:p>
    <w:p w14:paraId="665E1479" w14:textId="77777777" w:rsidR="00B74FCC" w:rsidRPr="00B74FCC" w:rsidRDefault="00B74FCC" w:rsidP="00236463">
      <w:pPr>
        <w:pStyle w:val="NormalWeb"/>
        <w:spacing w:before="0" w:beforeAutospacing="0" w:after="0" w:afterAutospacing="0"/>
        <w:rPr>
          <w:rFonts w:ascii="Arial" w:eastAsiaTheme="minorHAnsi" w:hAnsi="Arial" w:cs="Arial"/>
          <w:lang w:val="en-US" w:eastAsia="en-US"/>
        </w:rPr>
      </w:pPr>
    </w:p>
    <w:tbl>
      <w:tblPr>
        <w:tblStyle w:val="TableGrid"/>
        <w:tblW w:w="0" w:type="auto"/>
        <w:tblLook w:val="04A0" w:firstRow="1" w:lastRow="0" w:firstColumn="1" w:lastColumn="0" w:noHBand="0" w:noVBand="1"/>
      </w:tblPr>
      <w:tblGrid>
        <w:gridCol w:w="2547"/>
        <w:gridCol w:w="4252"/>
        <w:gridCol w:w="2217"/>
      </w:tblGrid>
      <w:tr w:rsidR="00F45433" w14:paraId="3E168216" w14:textId="77777777" w:rsidTr="00D37B8E">
        <w:tc>
          <w:tcPr>
            <w:tcW w:w="2547" w:type="dxa"/>
            <w:tcBorders>
              <w:bottom w:val="single" w:sz="4" w:space="0" w:color="auto"/>
            </w:tcBorders>
          </w:tcPr>
          <w:p w14:paraId="1D98C8EF" w14:textId="008957E5" w:rsidR="00F45433" w:rsidRPr="00010B42" w:rsidRDefault="00F45433" w:rsidP="00236463">
            <w:pPr>
              <w:rPr>
                <w:b/>
              </w:rPr>
            </w:pPr>
            <w:r w:rsidRPr="00010B42">
              <w:rPr>
                <w:b/>
              </w:rPr>
              <w:t>Sector system</w:t>
            </w:r>
          </w:p>
        </w:tc>
        <w:tc>
          <w:tcPr>
            <w:tcW w:w="4252" w:type="dxa"/>
            <w:tcBorders>
              <w:bottom w:val="single" w:sz="4" w:space="0" w:color="auto"/>
            </w:tcBorders>
          </w:tcPr>
          <w:p w14:paraId="096134B2" w14:textId="2FFD8DC3" w:rsidR="00F45433" w:rsidRPr="00010B42" w:rsidRDefault="00F45433" w:rsidP="00236463">
            <w:pPr>
              <w:rPr>
                <w:b/>
              </w:rPr>
            </w:pPr>
            <w:r w:rsidRPr="00010B42">
              <w:rPr>
                <w:b/>
              </w:rPr>
              <w:t>Contract</w:t>
            </w:r>
          </w:p>
        </w:tc>
        <w:tc>
          <w:tcPr>
            <w:tcW w:w="2217" w:type="dxa"/>
            <w:tcBorders>
              <w:bottom w:val="single" w:sz="4" w:space="0" w:color="auto"/>
            </w:tcBorders>
          </w:tcPr>
          <w:p w14:paraId="712F4928" w14:textId="067989B9" w:rsidR="00F45433" w:rsidRPr="00707004" w:rsidRDefault="00F45433">
            <w:pPr>
              <w:rPr>
                <w:rFonts w:eastAsia="Arial"/>
                <w:b/>
                <w:bCs/>
                <w:lang w:val="en-US"/>
              </w:rPr>
            </w:pPr>
            <w:r w:rsidRPr="00707004">
              <w:rPr>
                <w:rFonts w:eastAsia="Arial"/>
                <w:b/>
                <w:bCs/>
                <w:lang w:val="en-US"/>
              </w:rPr>
              <w:t xml:space="preserve">Anticipated </w:t>
            </w:r>
            <w:r w:rsidR="006215C0" w:rsidRPr="00707004">
              <w:rPr>
                <w:rFonts w:eastAsia="Arial"/>
                <w:b/>
                <w:bCs/>
                <w:lang w:val="en-US"/>
              </w:rPr>
              <w:t xml:space="preserve">Maximum </w:t>
            </w:r>
            <w:r w:rsidRPr="00707004">
              <w:rPr>
                <w:rFonts w:eastAsia="Arial"/>
                <w:b/>
                <w:bCs/>
                <w:lang w:val="en-US"/>
              </w:rPr>
              <w:t>Annual Value</w:t>
            </w:r>
            <w:r w:rsidR="006215C0" w:rsidRPr="00707004">
              <w:rPr>
                <w:rFonts w:eastAsia="Arial"/>
                <w:b/>
                <w:bCs/>
                <w:lang w:val="en-US"/>
              </w:rPr>
              <w:t>*</w:t>
            </w:r>
            <w:r w:rsidRPr="00707004">
              <w:rPr>
                <w:rFonts w:eastAsia="Arial"/>
                <w:b/>
                <w:bCs/>
                <w:lang w:val="en-US"/>
              </w:rPr>
              <w:t xml:space="preserve"> (£)</w:t>
            </w:r>
          </w:p>
        </w:tc>
      </w:tr>
      <w:tr w:rsidR="00F45433" w14:paraId="20438F00" w14:textId="77777777" w:rsidTr="00D37B8E">
        <w:tc>
          <w:tcPr>
            <w:tcW w:w="2547" w:type="dxa"/>
            <w:vMerge w:val="restart"/>
            <w:tcBorders>
              <w:right w:val="single" w:sz="4" w:space="0" w:color="auto"/>
            </w:tcBorders>
          </w:tcPr>
          <w:p w14:paraId="1E19220E" w14:textId="661D1B88" w:rsidR="00F45433" w:rsidRDefault="00F45433" w:rsidP="00236463">
            <w:pPr>
              <w:rPr>
                <w:lang w:val="en-US"/>
              </w:rPr>
            </w:pPr>
            <w:r w:rsidRPr="00CD3FA3">
              <w:t>Single Homeless</w:t>
            </w:r>
          </w:p>
        </w:tc>
        <w:tc>
          <w:tcPr>
            <w:tcW w:w="4252" w:type="dxa"/>
            <w:tcBorders>
              <w:top w:val="single" w:sz="4" w:space="0" w:color="auto"/>
              <w:left w:val="single" w:sz="4" w:space="0" w:color="auto"/>
              <w:bottom w:val="nil"/>
              <w:right w:val="single" w:sz="4" w:space="0" w:color="auto"/>
            </w:tcBorders>
          </w:tcPr>
          <w:p w14:paraId="002671DD" w14:textId="6AA28B1E" w:rsidR="00F45433" w:rsidRPr="00960F62" w:rsidRDefault="00F45433" w:rsidP="00C4737C">
            <w:r w:rsidRPr="00960F62">
              <w:rPr>
                <w:b/>
              </w:rPr>
              <w:t>C</w:t>
            </w:r>
            <w:r w:rsidR="00010B42" w:rsidRPr="00960F62">
              <w:rPr>
                <w:b/>
              </w:rPr>
              <w:t xml:space="preserve">ontract </w:t>
            </w:r>
            <w:r w:rsidR="00C4737C" w:rsidRPr="00960F62">
              <w:rPr>
                <w:b/>
              </w:rPr>
              <w:t>1</w:t>
            </w:r>
            <w:r w:rsidR="00010B42" w:rsidRPr="00960F62">
              <w:t>: C</w:t>
            </w:r>
            <w:r w:rsidRPr="00960F62">
              <w:t xml:space="preserve">risis </w:t>
            </w:r>
            <w:r w:rsidR="00C4737C" w:rsidRPr="00960F62">
              <w:t xml:space="preserve">prevention </w:t>
            </w:r>
            <w:r w:rsidRPr="00960F62">
              <w:t>hub</w:t>
            </w:r>
            <w:r w:rsidR="00960F62" w:rsidRPr="00960F62">
              <w:t xml:space="preserve"> - East</w:t>
            </w:r>
          </w:p>
          <w:p w14:paraId="453C2477" w14:textId="78BFEFC9" w:rsidR="00211A9D" w:rsidRPr="00960F62" w:rsidRDefault="0048132D" w:rsidP="0048132D">
            <w:pPr>
              <w:rPr>
                <w:lang w:val="en-US"/>
              </w:rPr>
            </w:pPr>
            <w:r w:rsidRPr="00960F62">
              <w:rPr>
                <w:b/>
              </w:rPr>
              <w:t>Contract 2</w:t>
            </w:r>
            <w:r w:rsidRPr="00960F62">
              <w:t>:</w:t>
            </w:r>
            <w:r w:rsidRPr="00960F62">
              <w:rPr>
                <w:b/>
              </w:rPr>
              <w:t xml:space="preserve"> </w:t>
            </w:r>
            <w:r w:rsidRPr="00960F62">
              <w:t>Crisis prevention hub</w:t>
            </w:r>
            <w:r w:rsidR="00960F62" w:rsidRPr="00960F62">
              <w:t xml:space="preserve"> - West</w:t>
            </w:r>
          </w:p>
        </w:tc>
        <w:tc>
          <w:tcPr>
            <w:tcW w:w="2217" w:type="dxa"/>
            <w:tcBorders>
              <w:top w:val="single" w:sz="4" w:space="0" w:color="auto"/>
              <w:left w:val="single" w:sz="4" w:space="0" w:color="auto"/>
              <w:bottom w:val="nil"/>
              <w:right w:val="single" w:sz="4" w:space="0" w:color="auto"/>
            </w:tcBorders>
          </w:tcPr>
          <w:p w14:paraId="130790C3" w14:textId="2EB981A9" w:rsidR="00F45433" w:rsidRPr="00956F02" w:rsidRDefault="007A6913" w:rsidP="00960F62">
            <w:pPr>
              <w:rPr>
                <w:rFonts w:eastAsia="Arial"/>
                <w:lang w:val="en-US"/>
              </w:rPr>
            </w:pPr>
            <w:r w:rsidRPr="00956F02">
              <w:rPr>
                <w:rFonts w:eastAsia="Arial"/>
                <w:lang w:val="en-US"/>
              </w:rPr>
              <w:t>£</w:t>
            </w:r>
            <w:r w:rsidR="00956F02" w:rsidRPr="00956F02">
              <w:rPr>
                <w:rFonts w:eastAsia="Arial"/>
                <w:lang w:val="en-US"/>
              </w:rPr>
              <w:t>500,916</w:t>
            </w:r>
          </w:p>
          <w:p w14:paraId="24494815" w14:textId="77777777" w:rsidR="00960F62" w:rsidRPr="00956F02" w:rsidRDefault="00960F62" w:rsidP="00960F62">
            <w:pPr>
              <w:rPr>
                <w:rFonts w:eastAsia="Arial"/>
                <w:lang w:val="en-US"/>
              </w:rPr>
            </w:pPr>
          </w:p>
          <w:p w14:paraId="36CDB131" w14:textId="77777777" w:rsidR="00956F02" w:rsidRPr="00956F02" w:rsidRDefault="00956F02" w:rsidP="00956F02">
            <w:pPr>
              <w:rPr>
                <w:rFonts w:eastAsia="Arial"/>
                <w:lang w:val="en-US"/>
              </w:rPr>
            </w:pPr>
            <w:r w:rsidRPr="00956F02">
              <w:rPr>
                <w:rFonts w:eastAsia="Arial"/>
                <w:lang w:val="en-US"/>
              </w:rPr>
              <w:t>£500,916</w:t>
            </w:r>
          </w:p>
          <w:p w14:paraId="2F4FB79B" w14:textId="01E7DB1E" w:rsidR="00960F62" w:rsidRPr="00960F62" w:rsidRDefault="00960F62" w:rsidP="00960F62">
            <w:pPr>
              <w:rPr>
                <w:rFonts w:eastAsia="Arial"/>
                <w:lang w:val="en-US"/>
              </w:rPr>
            </w:pPr>
          </w:p>
        </w:tc>
      </w:tr>
      <w:tr w:rsidR="00C4737C" w14:paraId="2092C7FC" w14:textId="77777777" w:rsidTr="02E233E8">
        <w:trPr>
          <w:trHeight w:val="462"/>
        </w:trPr>
        <w:tc>
          <w:tcPr>
            <w:tcW w:w="2547" w:type="dxa"/>
            <w:vMerge/>
          </w:tcPr>
          <w:p w14:paraId="5AD1B6BC" w14:textId="77777777" w:rsidR="00C4737C" w:rsidRDefault="00C4737C" w:rsidP="00236463">
            <w:pPr>
              <w:rPr>
                <w:lang w:val="en-US"/>
              </w:rPr>
            </w:pPr>
          </w:p>
        </w:tc>
        <w:tc>
          <w:tcPr>
            <w:tcW w:w="4252" w:type="dxa"/>
            <w:tcBorders>
              <w:top w:val="nil"/>
              <w:left w:val="single" w:sz="4" w:space="0" w:color="auto"/>
              <w:bottom w:val="single" w:sz="4" w:space="0" w:color="auto"/>
              <w:right w:val="single" w:sz="4" w:space="0" w:color="auto"/>
            </w:tcBorders>
          </w:tcPr>
          <w:p w14:paraId="792DFD26" w14:textId="7081B5A5" w:rsidR="00C4737C" w:rsidRPr="00960F62" w:rsidRDefault="00C4737C" w:rsidP="00C4737C">
            <w:r w:rsidRPr="00960F62">
              <w:rPr>
                <w:b/>
                <w:lang w:val="en-US"/>
              </w:rPr>
              <w:t xml:space="preserve">Contract </w:t>
            </w:r>
            <w:r w:rsidR="004779D5" w:rsidRPr="00960F62">
              <w:rPr>
                <w:b/>
                <w:lang w:val="en-US"/>
              </w:rPr>
              <w:t>3</w:t>
            </w:r>
            <w:r w:rsidR="00960F62">
              <w:rPr>
                <w:lang w:val="en-US"/>
              </w:rPr>
              <w:t>:</w:t>
            </w:r>
            <w:r w:rsidRPr="00960F62">
              <w:rPr>
                <w:lang w:val="en-US"/>
              </w:rPr>
              <w:t xml:space="preserve"> </w:t>
            </w:r>
            <w:r w:rsidRPr="00960F62">
              <w:t>Supported accommodation citywide</w:t>
            </w:r>
            <w:r w:rsidR="00960F62" w:rsidRPr="00960F62">
              <w:t xml:space="preserve"> - Lot 1</w:t>
            </w:r>
          </w:p>
          <w:p w14:paraId="3A5C2BEE" w14:textId="65FBC2DA" w:rsidR="00B765AF" w:rsidRPr="00960F62" w:rsidRDefault="004779D5" w:rsidP="00C4737C">
            <w:pPr>
              <w:rPr>
                <w:lang w:val="en-US"/>
              </w:rPr>
            </w:pPr>
            <w:r w:rsidRPr="00960F62">
              <w:rPr>
                <w:b/>
                <w:lang w:val="en-US"/>
              </w:rPr>
              <w:lastRenderedPageBreak/>
              <w:t>Contract 4</w:t>
            </w:r>
            <w:r w:rsidRPr="00960F62">
              <w:rPr>
                <w:lang w:val="en-US"/>
              </w:rPr>
              <w:t>: Supported accommodation citywide</w:t>
            </w:r>
            <w:r w:rsidR="00960F62" w:rsidRPr="00960F62">
              <w:rPr>
                <w:lang w:val="en-US"/>
              </w:rPr>
              <w:t xml:space="preserve"> – Lot 2</w:t>
            </w:r>
          </w:p>
        </w:tc>
        <w:tc>
          <w:tcPr>
            <w:tcW w:w="2217" w:type="dxa"/>
            <w:tcBorders>
              <w:top w:val="nil"/>
              <w:left w:val="single" w:sz="4" w:space="0" w:color="auto"/>
              <w:bottom w:val="single" w:sz="4" w:space="0" w:color="auto"/>
              <w:right w:val="single" w:sz="4" w:space="0" w:color="auto"/>
            </w:tcBorders>
          </w:tcPr>
          <w:p w14:paraId="3B241DE2" w14:textId="70192FD0" w:rsidR="00C4737C" w:rsidRPr="00960F62" w:rsidRDefault="00061FAC">
            <w:pPr>
              <w:rPr>
                <w:rFonts w:eastAsia="Arial"/>
                <w:lang w:val="en-US"/>
              </w:rPr>
            </w:pPr>
            <w:r w:rsidRPr="00960F62">
              <w:rPr>
                <w:rFonts w:eastAsia="Arial"/>
                <w:lang w:val="en-US"/>
              </w:rPr>
              <w:lastRenderedPageBreak/>
              <w:t>£596,</w:t>
            </w:r>
            <w:r w:rsidR="00BB1B77" w:rsidRPr="00960F62">
              <w:rPr>
                <w:rFonts w:eastAsia="Arial"/>
                <w:lang w:val="en-US"/>
              </w:rPr>
              <w:t>567</w:t>
            </w:r>
          </w:p>
          <w:p w14:paraId="248BD045" w14:textId="22FD40A5" w:rsidR="00BB1B77" w:rsidRPr="00960F62" w:rsidRDefault="00BB1B77">
            <w:pPr>
              <w:rPr>
                <w:rFonts w:eastAsia="Arial"/>
                <w:lang w:val="en-US"/>
              </w:rPr>
            </w:pPr>
          </w:p>
          <w:p w14:paraId="15E7E930" w14:textId="22FD40A5" w:rsidR="002B325F" w:rsidRDefault="002B325F">
            <w:pPr>
              <w:rPr>
                <w:rFonts w:eastAsia="Arial"/>
                <w:lang w:val="en-US"/>
              </w:rPr>
            </w:pPr>
          </w:p>
          <w:p w14:paraId="7D0E16EF" w14:textId="36953A3C" w:rsidR="00BB1B77" w:rsidRPr="00960F62" w:rsidRDefault="00BB1B77">
            <w:pPr>
              <w:rPr>
                <w:rFonts w:eastAsia="Arial"/>
                <w:lang w:val="en-US"/>
              </w:rPr>
            </w:pPr>
            <w:r w:rsidRPr="00960F62">
              <w:rPr>
                <w:rFonts w:eastAsia="Arial"/>
                <w:lang w:val="en-US"/>
              </w:rPr>
              <w:lastRenderedPageBreak/>
              <w:t>£596,567</w:t>
            </w:r>
          </w:p>
        </w:tc>
      </w:tr>
      <w:tr w:rsidR="00F45433" w14:paraId="746F2BC0" w14:textId="77777777" w:rsidTr="00D37B8E">
        <w:tc>
          <w:tcPr>
            <w:tcW w:w="2547" w:type="dxa"/>
          </w:tcPr>
          <w:p w14:paraId="4C3AC310" w14:textId="7B8EC66D" w:rsidR="00F45433" w:rsidRPr="00CD3FA3" w:rsidRDefault="00F45433" w:rsidP="00236463">
            <w:r w:rsidRPr="00CD3FA3">
              <w:lastRenderedPageBreak/>
              <w:t>Young people</w:t>
            </w:r>
          </w:p>
          <w:p w14:paraId="442508A6" w14:textId="77777777" w:rsidR="00F45433" w:rsidRDefault="00F45433" w:rsidP="00236463">
            <w:pPr>
              <w:rPr>
                <w:lang w:val="en-US"/>
              </w:rPr>
            </w:pPr>
          </w:p>
        </w:tc>
        <w:tc>
          <w:tcPr>
            <w:tcW w:w="4252" w:type="dxa"/>
            <w:tcBorders>
              <w:top w:val="single" w:sz="4" w:space="0" w:color="auto"/>
            </w:tcBorders>
          </w:tcPr>
          <w:p w14:paraId="5BC9A451" w14:textId="4952636B" w:rsidR="00F45433" w:rsidRPr="00960F62" w:rsidRDefault="00010B42" w:rsidP="00C4737C">
            <w:pPr>
              <w:rPr>
                <w:lang w:val="en-US"/>
              </w:rPr>
            </w:pPr>
            <w:r w:rsidRPr="00960F62">
              <w:rPr>
                <w:b/>
              </w:rPr>
              <w:t xml:space="preserve">Contract </w:t>
            </w:r>
            <w:r w:rsidR="004779D5" w:rsidRPr="00960F62">
              <w:rPr>
                <w:b/>
              </w:rPr>
              <w:t>5</w:t>
            </w:r>
            <w:r w:rsidRPr="00960F62">
              <w:t xml:space="preserve">: </w:t>
            </w:r>
            <w:r w:rsidR="00F45433" w:rsidRPr="00960F62">
              <w:t>Supported accommodation and resettlement</w:t>
            </w:r>
          </w:p>
        </w:tc>
        <w:tc>
          <w:tcPr>
            <w:tcW w:w="2217" w:type="dxa"/>
            <w:tcBorders>
              <w:top w:val="single" w:sz="4" w:space="0" w:color="auto"/>
            </w:tcBorders>
          </w:tcPr>
          <w:p w14:paraId="61B1935C" w14:textId="6DA9FF5E" w:rsidR="00F45433" w:rsidRPr="00960F62" w:rsidRDefault="00960F62">
            <w:pPr>
              <w:rPr>
                <w:rFonts w:eastAsia="Arial"/>
                <w:lang w:val="en-US"/>
              </w:rPr>
            </w:pPr>
            <w:r w:rsidRPr="002B7E98">
              <w:rPr>
                <w:rFonts w:eastAsia="Arial"/>
                <w:lang w:val="en-US"/>
              </w:rPr>
              <w:t>£</w:t>
            </w:r>
            <w:r w:rsidR="00956F02" w:rsidRPr="002B7E98">
              <w:rPr>
                <w:rFonts w:eastAsia="Arial"/>
                <w:lang w:val="en-US"/>
              </w:rPr>
              <w:t>430,</w:t>
            </w:r>
            <w:r w:rsidR="002B7E98" w:rsidRPr="002B7E98">
              <w:rPr>
                <w:rFonts w:eastAsia="Arial"/>
                <w:lang w:val="en-US"/>
              </w:rPr>
              <w:t>243</w:t>
            </w:r>
          </w:p>
        </w:tc>
      </w:tr>
      <w:tr w:rsidR="00F45433" w14:paraId="0F1B1C3B" w14:textId="77777777" w:rsidTr="08748FF4">
        <w:tc>
          <w:tcPr>
            <w:tcW w:w="2547" w:type="dxa"/>
          </w:tcPr>
          <w:p w14:paraId="4BD178DF" w14:textId="7D65B03B" w:rsidR="00F45433" w:rsidRPr="00CD3FA3" w:rsidRDefault="00F45433" w:rsidP="00236463">
            <w:r w:rsidRPr="00CD3FA3">
              <w:t>Mental Healt</w:t>
            </w:r>
            <w:r w:rsidR="00374258">
              <w:t>h</w:t>
            </w:r>
          </w:p>
          <w:p w14:paraId="67EE6433" w14:textId="77777777" w:rsidR="00F45433" w:rsidRDefault="00F45433" w:rsidP="00236463">
            <w:pPr>
              <w:rPr>
                <w:lang w:val="en-US"/>
              </w:rPr>
            </w:pPr>
          </w:p>
        </w:tc>
        <w:tc>
          <w:tcPr>
            <w:tcW w:w="4252" w:type="dxa"/>
          </w:tcPr>
          <w:p w14:paraId="3F86F7AE" w14:textId="2B15E76A" w:rsidR="00F45433" w:rsidRPr="00960F62" w:rsidRDefault="00010B42" w:rsidP="00C4737C">
            <w:pPr>
              <w:rPr>
                <w:lang w:val="en-US"/>
              </w:rPr>
            </w:pPr>
            <w:r w:rsidRPr="00960F62">
              <w:rPr>
                <w:b/>
              </w:rPr>
              <w:t xml:space="preserve">Contract </w:t>
            </w:r>
            <w:r w:rsidR="000D03E5" w:rsidRPr="00960F62">
              <w:rPr>
                <w:b/>
              </w:rPr>
              <w:t>6</w:t>
            </w:r>
            <w:r w:rsidRPr="00960F62">
              <w:t xml:space="preserve">: </w:t>
            </w:r>
            <w:r w:rsidR="00F45433" w:rsidRPr="00960F62">
              <w:t>Supported accommodation and floating support</w:t>
            </w:r>
          </w:p>
        </w:tc>
        <w:tc>
          <w:tcPr>
            <w:tcW w:w="2217" w:type="dxa"/>
          </w:tcPr>
          <w:p w14:paraId="37D8B16B" w14:textId="5E084D26" w:rsidR="00F45433" w:rsidRPr="00707004" w:rsidRDefault="007A6913">
            <w:pPr>
              <w:rPr>
                <w:rFonts w:eastAsia="Arial"/>
                <w:highlight w:val="yellow"/>
                <w:lang w:val="en-US"/>
              </w:rPr>
            </w:pPr>
            <w:r w:rsidRPr="00960F62">
              <w:rPr>
                <w:rFonts w:eastAsia="Arial"/>
                <w:lang w:val="en-US"/>
              </w:rPr>
              <w:t>£488,515</w:t>
            </w:r>
          </w:p>
        </w:tc>
      </w:tr>
    </w:tbl>
    <w:p w14:paraId="51160422" w14:textId="77777777" w:rsidR="006215C0" w:rsidRDefault="006215C0" w:rsidP="00236463">
      <w:pPr>
        <w:rPr>
          <w:i/>
          <w:sz w:val="20"/>
          <w:szCs w:val="20"/>
          <w:lang w:val="en-US"/>
        </w:rPr>
      </w:pPr>
    </w:p>
    <w:p w14:paraId="63FBA77B" w14:textId="6E8CB44E" w:rsidR="001F2DDD" w:rsidRPr="006215C0" w:rsidRDefault="006215C0" w:rsidP="00236463">
      <w:pPr>
        <w:rPr>
          <w:i/>
          <w:sz w:val="20"/>
          <w:szCs w:val="20"/>
          <w:lang w:val="en-US"/>
        </w:rPr>
      </w:pPr>
      <w:r w:rsidRPr="006215C0">
        <w:rPr>
          <w:i/>
          <w:sz w:val="20"/>
          <w:szCs w:val="20"/>
          <w:lang w:val="en-US"/>
        </w:rPr>
        <w:t xml:space="preserve">*The anticipated maximum annual value includes an element of </w:t>
      </w:r>
      <w:r w:rsidR="0040598B">
        <w:rPr>
          <w:i/>
          <w:sz w:val="20"/>
          <w:szCs w:val="20"/>
          <w:lang w:val="en-US"/>
        </w:rPr>
        <w:t>P</w:t>
      </w:r>
      <w:r w:rsidRPr="006215C0">
        <w:rPr>
          <w:i/>
          <w:sz w:val="20"/>
          <w:szCs w:val="20"/>
          <w:lang w:val="en-US"/>
        </w:rPr>
        <w:t xml:space="preserve">ayment by </w:t>
      </w:r>
      <w:r w:rsidR="0040598B">
        <w:rPr>
          <w:i/>
          <w:sz w:val="20"/>
          <w:szCs w:val="20"/>
          <w:lang w:val="en-US"/>
        </w:rPr>
        <w:t>R</w:t>
      </w:r>
      <w:r w:rsidRPr="006215C0">
        <w:rPr>
          <w:i/>
          <w:sz w:val="20"/>
          <w:szCs w:val="20"/>
          <w:lang w:val="en-US"/>
        </w:rPr>
        <w:t xml:space="preserve">esults </w:t>
      </w:r>
      <w:r w:rsidR="00B013A2">
        <w:rPr>
          <w:i/>
          <w:sz w:val="20"/>
          <w:szCs w:val="20"/>
          <w:lang w:val="en-US"/>
        </w:rPr>
        <w:t xml:space="preserve">(5% of annual value) </w:t>
      </w:r>
      <w:r w:rsidRPr="006215C0">
        <w:rPr>
          <w:i/>
          <w:sz w:val="20"/>
          <w:szCs w:val="20"/>
          <w:lang w:val="en-US"/>
        </w:rPr>
        <w:t>in relation to the timely completion of data on Newcastle Gateway (</w:t>
      </w:r>
      <w:r w:rsidR="00B013A2">
        <w:rPr>
          <w:i/>
          <w:sz w:val="20"/>
          <w:szCs w:val="20"/>
          <w:lang w:val="en-US"/>
        </w:rPr>
        <w:t>“</w:t>
      </w:r>
      <w:r w:rsidRPr="006215C0">
        <w:rPr>
          <w:i/>
          <w:sz w:val="20"/>
          <w:szCs w:val="20"/>
          <w:lang w:val="en-US"/>
        </w:rPr>
        <w:t>data payment</w:t>
      </w:r>
      <w:r w:rsidR="00B013A2">
        <w:rPr>
          <w:i/>
          <w:sz w:val="20"/>
          <w:szCs w:val="20"/>
          <w:lang w:val="en-US"/>
        </w:rPr>
        <w:t>”</w:t>
      </w:r>
      <w:r w:rsidRPr="006215C0">
        <w:rPr>
          <w:i/>
          <w:sz w:val="20"/>
          <w:szCs w:val="20"/>
          <w:lang w:val="en-US"/>
        </w:rPr>
        <w:t>)</w:t>
      </w:r>
    </w:p>
    <w:p w14:paraId="78F9E97F" w14:textId="77777777" w:rsidR="006215C0" w:rsidRDefault="006215C0" w:rsidP="00236463">
      <w:pPr>
        <w:rPr>
          <w:b/>
          <w:lang w:val="en-US"/>
        </w:rPr>
      </w:pPr>
    </w:p>
    <w:p w14:paraId="589BCAFC" w14:textId="77777777" w:rsidR="00960F62" w:rsidRDefault="00960F62" w:rsidP="00236463">
      <w:pPr>
        <w:rPr>
          <w:b/>
          <w:lang w:val="en-US"/>
        </w:rPr>
      </w:pPr>
    </w:p>
    <w:p w14:paraId="11435062" w14:textId="0D0ECE48" w:rsidR="00F45433" w:rsidRPr="00010B42" w:rsidRDefault="00F45433" w:rsidP="00236463">
      <w:pPr>
        <w:rPr>
          <w:b/>
          <w:lang w:val="en-US"/>
        </w:rPr>
      </w:pPr>
      <w:r w:rsidRPr="00010B42">
        <w:rPr>
          <w:b/>
          <w:lang w:val="en-US"/>
        </w:rPr>
        <w:t>Important notices:</w:t>
      </w:r>
    </w:p>
    <w:p w14:paraId="3C0D6F5F" w14:textId="77777777" w:rsidR="00F45433" w:rsidRDefault="00F45433" w:rsidP="00236463">
      <w:pPr>
        <w:rPr>
          <w:lang w:val="en-US"/>
        </w:rPr>
      </w:pPr>
    </w:p>
    <w:p w14:paraId="005EF4D1" w14:textId="241B344D" w:rsidR="00F45433" w:rsidRDefault="00010B42" w:rsidP="00236463">
      <w:pPr>
        <w:rPr>
          <w:lang w:val="en-US"/>
        </w:rPr>
      </w:pPr>
      <w:r w:rsidRPr="00010B42">
        <w:rPr>
          <w:b/>
          <w:lang w:val="en-US"/>
        </w:rPr>
        <w:t>Void capacity:</w:t>
      </w:r>
      <w:r>
        <w:rPr>
          <w:lang w:val="en-US"/>
        </w:rPr>
        <w:t xml:space="preserve"> </w:t>
      </w:r>
      <w:r w:rsidR="00F45433">
        <w:rPr>
          <w:lang w:val="en-US"/>
        </w:rPr>
        <w:t xml:space="preserve">No additional monies will be forthcoming from the Council to maintain </w:t>
      </w:r>
      <w:r w:rsidR="0065315D" w:rsidRPr="66058074">
        <w:rPr>
          <w:lang w:val="en-US"/>
        </w:rPr>
        <w:t xml:space="preserve">void capacity </w:t>
      </w:r>
      <w:r w:rsidR="00F81EF6">
        <w:rPr>
          <w:lang w:val="en-US"/>
        </w:rPr>
        <w:t>(</w:t>
      </w:r>
      <w:r w:rsidR="0065315D" w:rsidRPr="66058074">
        <w:rPr>
          <w:lang w:val="en-US"/>
        </w:rPr>
        <w:t>emergency beds</w:t>
      </w:r>
      <w:r w:rsidR="00F81EF6">
        <w:rPr>
          <w:lang w:val="en-US"/>
        </w:rPr>
        <w:t>) to accommodate people who present as literally homeless</w:t>
      </w:r>
      <w:r w:rsidR="00F45433">
        <w:rPr>
          <w:lang w:val="en-US"/>
        </w:rPr>
        <w:t>. The successful Provider(s) will be required to ensure this requirement is met from within the financial contract envelope</w:t>
      </w:r>
      <w:r w:rsidR="00C4737C">
        <w:rPr>
          <w:lang w:val="en-US"/>
        </w:rPr>
        <w:t xml:space="preserve"> specified</w:t>
      </w:r>
      <w:r w:rsidR="000213DB">
        <w:rPr>
          <w:lang w:val="en-US"/>
        </w:rPr>
        <w:t xml:space="preserve"> in the </w:t>
      </w:r>
      <w:r w:rsidR="00A500DF">
        <w:rPr>
          <w:lang w:val="en-US"/>
        </w:rPr>
        <w:t>tender</w:t>
      </w:r>
      <w:r w:rsidR="000213DB">
        <w:rPr>
          <w:lang w:val="en-US"/>
        </w:rPr>
        <w:t xml:space="preserve"> documentation</w:t>
      </w:r>
      <w:r w:rsidR="00F45433">
        <w:rPr>
          <w:lang w:val="en-US"/>
        </w:rPr>
        <w:t>.</w:t>
      </w:r>
    </w:p>
    <w:p w14:paraId="69556446" w14:textId="77777777" w:rsidR="0065315D" w:rsidRDefault="0065315D" w:rsidP="00236463">
      <w:pPr>
        <w:rPr>
          <w:lang w:val="en-US"/>
        </w:rPr>
      </w:pPr>
    </w:p>
    <w:p w14:paraId="45AA73C0" w14:textId="7D4F868A" w:rsidR="00F81EF6" w:rsidRDefault="00010B42" w:rsidP="00F81EF6">
      <w:r w:rsidRPr="00010B42">
        <w:rPr>
          <w:b/>
          <w:lang w:val="en-US"/>
        </w:rPr>
        <w:t>Spot purchasing:</w:t>
      </w:r>
      <w:r w:rsidR="00F81EF6">
        <w:rPr>
          <w:b/>
          <w:lang w:val="en-US"/>
        </w:rPr>
        <w:t xml:space="preserve"> </w:t>
      </w:r>
      <w:r w:rsidR="00C4737C">
        <w:t xml:space="preserve">The contracts will allow for the Council to spot purchase additional </w:t>
      </w:r>
      <w:r w:rsidR="00F81EF6">
        <w:t>services up to a maximum of £40,000 per annum</w:t>
      </w:r>
      <w:r w:rsidR="00FD35D8">
        <w:t>, in addition to the anticipate</w:t>
      </w:r>
      <w:r w:rsidR="00D46974">
        <w:t>d</w:t>
      </w:r>
      <w:r w:rsidR="00FD35D8">
        <w:t xml:space="preserve"> contract values set out above. </w:t>
      </w:r>
      <w:r w:rsidR="00F81EF6">
        <w:t xml:space="preserve">This will allow for the provision of </w:t>
      </w:r>
      <w:r w:rsidR="00F74743">
        <w:t>time limited interventions</w:t>
      </w:r>
      <w:r w:rsidR="003A2665">
        <w:t xml:space="preserve"> to secure accommodation</w:t>
      </w:r>
      <w:r w:rsidR="005D5EE1">
        <w:t xml:space="preserve"> for individuals with multiple and complex needs who would otherwise be excluded from accommodation services; this may be </w:t>
      </w:r>
      <w:r w:rsidR="00F81EF6">
        <w:t xml:space="preserve">innovative </w:t>
      </w:r>
      <w:r w:rsidR="005D5EE1">
        <w:t xml:space="preserve">solutions </w:t>
      </w:r>
      <w:r w:rsidR="00F81EF6">
        <w:t xml:space="preserve">or </w:t>
      </w:r>
      <w:r w:rsidR="005D5EE1">
        <w:t xml:space="preserve">the provision of </w:t>
      </w:r>
      <w:r w:rsidR="00AA4398">
        <w:t xml:space="preserve">additional or </w:t>
      </w:r>
      <w:r w:rsidR="00F81EF6">
        <w:t>more intensive resources to be made available</w:t>
      </w:r>
      <w:r w:rsidR="00D425EB">
        <w:t>.</w:t>
      </w:r>
    </w:p>
    <w:p w14:paraId="47DC1F63" w14:textId="77777777" w:rsidR="0065315D" w:rsidRDefault="0065315D" w:rsidP="00236463">
      <w:pPr>
        <w:rPr>
          <w:lang w:val="en-US"/>
        </w:rPr>
      </w:pPr>
    </w:p>
    <w:p w14:paraId="351C50AC" w14:textId="3889AB38" w:rsidR="00010B42" w:rsidRDefault="00010B42" w:rsidP="00236463">
      <w:pPr>
        <w:rPr>
          <w:lang w:val="en-US"/>
        </w:rPr>
      </w:pPr>
      <w:r w:rsidRPr="00606824">
        <w:rPr>
          <w:b/>
          <w:lang w:val="en-US"/>
        </w:rPr>
        <w:t>Data payments</w:t>
      </w:r>
      <w:r>
        <w:rPr>
          <w:b/>
          <w:lang w:val="en-US"/>
        </w:rPr>
        <w:t xml:space="preserve">: </w:t>
      </w:r>
      <w:r>
        <w:rPr>
          <w:lang w:val="en-US"/>
        </w:rPr>
        <w:t>We require accurate</w:t>
      </w:r>
      <w:r w:rsidR="006071CB">
        <w:rPr>
          <w:lang w:val="en-US"/>
        </w:rPr>
        <w:t xml:space="preserve"> and timely information </w:t>
      </w:r>
      <w:r>
        <w:rPr>
          <w:lang w:val="en-US"/>
        </w:rPr>
        <w:t>t</w:t>
      </w:r>
      <w:r w:rsidRPr="00C40119">
        <w:rPr>
          <w:lang w:val="en-US"/>
        </w:rPr>
        <w:t>o prevent and s</w:t>
      </w:r>
      <w:r>
        <w:rPr>
          <w:lang w:val="en-US"/>
        </w:rPr>
        <w:t xml:space="preserve">ustainably relieve homelessness, </w:t>
      </w:r>
      <w:r w:rsidR="006071CB">
        <w:rPr>
          <w:lang w:val="en-US"/>
        </w:rPr>
        <w:t xml:space="preserve">as well as </w:t>
      </w:r>
      <w:r w:rsidRPr="00C40119">
        <w:rPr>
          <w:lang w:val="en-US"/>
        </w:rPr>
        <w:t>understand the causes of homelessness and the effectiveness of our responses.</w:t>
      </w:r>
    </w:p>
    <w:p w14:paraId="19CD9C97" w14:textId="77777777" w:rsidR="006071CB" w:rsidRDefault="006071CB" w:rsidP="00236463">
      <w:pPr>
        <w:rPr>
          <w:lang w:val="en-US"/>
        </w:rPr>
      </w:pPr>
    </w:p>
    <w:p w14:paraId="151F04E6" w14:textId="7A813328" w:rsidR="00303BD0" w:rsidRDefault="00010B42" w:rsidP="00236463">
      <w:pPr>
        <w:rPr>
          <w:lang w:val="en-US"/>
        </w:rPr>
      </w:pPr>
      <w:r w:rsidRPr="00C40119">
        <w:rPr>
          <w:lang w:val="en-US"/>
        </w:rPr>
        <w:t xml:space="preserve">There </w:t>
      </w:r>
      <w:r>
        <w:rPr>
          <w:lang w:val="en-US"/>
        </w:rPr>
        <w:t>will continue to be</w:t>
      </w:r>
      <w:r w:rsidRPr="00C40119">
        <w:rPr>
          <w:lang w:val="en-US"/>
        </w:rPr>
        <w:t xml:space="preserve"> a contractual obligation to use </w:t>
      </w:r>
      <w:r w:rsidR="00E73679">
        <w:rPr>
          <w:lang w:val="en-US"/>
        </w:rPr>
        <w:t xml:space="preserve">the </w:t>
      </w:r>
      <w:hyperlink r:id="rId19" w:history="1">
        <w:r w:rsidR="00E73679" w:rsidRPr="002B47F0">
          <w:rPr>
            <w:rStyle w:val="Hyperlink"/>
            <w:lang w:val="en-US"/>
          </w:rPr>
          <w:t xml:space="preserve">Newcastle </w:t>
        </w:r>
        <w:r w:rsidRPr="002B47F0">
          <w:rPr>
            <w:rStyle w:val="Hyperlink"/>
            <w:lang w:val="en-US"/>
          </w:rPr>
          <w:t>Gateway</w:t>
        </w:r>
      </w:hyperlink>
      <w:r w:rsidR="00303BD0">
        <w:rPr>
          <w:lang w:val="en-US"/>
        </w:rPr>
        <w:t xml:space="preserve"> </w:t>
      </w:r>
      <w:r w:rsidR="00E73679">
        <w:rPr>
          <w:lang w:val="en-US"/>
        </w:rPr>
        <w:t>system (or any success</w:t>
      </w:r>
      <w:r w:rsidR="00AC07D4">
        <w:rPr>
          <w:lang w:val="en-US"/>
        </w:rPr>
        <w:t xml:space="preserve">ive system) </w:t>
      </w:r>
      <w:r w:rsidR="00303BD0">
        <w:rPr>
          <w:lang w:val="en-US"/>
        </w:rPr>
        <w:t xml:space="preserve">to </w:t>
      </w:r>
      <w:r w:rsidR="00AC07D4">
        <w:rPr>
          <w:lang w:val="en-US"/>
        </w:rPr>
        <w:t>accept referrals</w:t>
      </w:r>
      <w:r w:rsidR="00E7134A">
        <w:rPr>
          <w:lang w:val="en-US"/>
        </w:rPr>
        <w:t xml:space="preserve"> </w:t>
      </w:r>
      <w:r w:rsidR="00061356">
        <w:rPr>
          <w:lang w:val="en-US"/>
        </w:rPr>
        <w:t xml:space="preserve">and manage placements </w:t>
      </w:r>
      <w:r w:rsidR="00E7134A">
        <w:rPr>
          <w:lang w:val="en-US"/>
        </w:rPr>
        <w:t xml:space="preserve">into the services that will sit within </w:t>
      </w:r>
      <w:r w:rsidR="00061356">
        <w:rPr>
          <w:lang w:val="en-US"/>
        </w:rPr>
        <w:t>the contracts described in 3.1 above</w:t>
      </w:r>
      <w:r w:rsidR="00303BD0">
        <w:rPr>
          <w:lang w:val="en-US"/>
        </w:rPr>
        <w:t>.</w:t>
      </w:r>
      <w:r w:rsidR="00B34F12">
        <w:rPr>
          <w:lang w:val="en-US"/>
        </w:rPr>
        <w:t xml:space="preserve"> </w:t>
      </w:r>
      <w:r w:rsidR="00303BD0">
        <w:rPr>
          <w:lang w:val="en-US"/>
        </w:rPr>
        <w:t xml:space="preserve"> </w:t>
      </w:r>
      <w:r w:rsidR="00EB6D67">
        <w:rPr>
          <w:lang w:val="en-US"/>
        </w:rPr>
        <w:t xml:space="preserve">To enable us to develop a robust evidence base and </w:t>
      </w:r>
      <w:r w:rsidR="006071CB">
        <w:rPr>
          <w:lang w:val="en-US"/>
        </w:rPr>
        <w:t xml:space="preserve">to improve </w:t>
      </w:r>
      <w:r w:rsidRPr="00C40119">
        <w:rPr>
          <w:lang w:val="en-US"/>
        </w:rPr>
        <w:t xml:space="preserve">gaps in our data which impacts our ability to </w:t>
      </w:r>
      <w:proofErr w:type="spellStart"/>
      <w:r w:rsidRPr="00C40119">
        <w:rPr>
          <w:lang w:val="en-US"/>
        </w:rPr>
        <w:t>analyse</w:t>
      </w:r>
      <w:proofErr w:type="spellEnd"/>
      <w:r w:rsidRPr="00C40119">
        <w:rPr>
          <w:lang w:val="en-US"/>
        </w:rPr>
        <w:t xml:space="preserve"> the needs of people </w:t>
      </w:r>
      <w:r w:rsidR="00467A55">
        <w:rPr>
          <w:lang w:val="en-US"/>
        </w:rPr>
        <w:t xml:space="preserve">threatened with </w:t>
      </w:r>
      <w:r w:rsidRPr="00C40119">
        <w:rPr>
          <w:lang w:val="en-US"/>
        </w:rPr>
        <w:t>homelessness and evaluate the effectiveness of our responses</w:t>
      </w:r>
      <w:r>
        <w:rPr>
          <w:lang w:val="en-US"/>
        </w:rPr>
        <w:t xml:space="preserve">, we propose to </w:t>
      </w:r>
      <w:r w:rsidR="006071CB">
        <w:rPr>
          <w:lang w:val="en-US"/>
        </w:rPr>
        <w:t xml:space="preserve">proceed with </w:t>
      </w:r>
      <w:r>
        <w:rPr>
          <w:lang w:val="en-US"/>
        </w:rPr>
        <w:t>implement</w:t>
      </w:r>
      <w:r w:rsidR="006071CB">
        <w:rPr>
          <w:lang w:val="en-US"/>
        </w:rPr>
        <w:t>ing</w:t>
      </w:r>
      <w:r>
        <w:rPr>
          <w:lang w:val="en-US"/>
        </w:rPr>
        <w:t xml:space="preserve"> </w:t>
      </w:r>
      <w:r w:rsidR="006071CB">
        <w:rPr>
          <w:lang w:val="en-US"/>
        </w:rPr>
        <w:t xml:space="preserve">a </w:t>
      </w:r>
      <w:r>
        <w:rPr>
          <w:lang w:val="en-US"/>
        </w:rPr>
        <w:t>data payment</w:t>
      </w:r>
      <w:r w:rsidR="006071CB">
        <w:rPr>
          <w:lang w:val="en-US"/>
        </w:rPr>
        <w:t xml:space="preserve"> element </w:t>
      </w:r>
      <w:r>
        <w:rPr>
          <w:lang w:val="en-US"/>
        </w:rPr>
        <w:t>within th</w:t>
      </w:r>
      <w:r w:rsidR="00303BD0">
        <w:rPr>
          <w:lang w:val="en-US"/>
        </w:rPr>
        <w:t>ese c</w:t>
      </w:r>
      <w:r>
        <w:rPr>
          <w:lang w:val="en-US"/>
        </w:rPr>
        <w:t>ontract</w:t>
      </w:r>
      <w:r w:rsidR="00303BD0">
        <w:rPr>
          <w:lang w:val="en-US"/>
        </w:rPr>
        <w:t>s.</w:t>
      </w:r>
    </w:p>
    <w:p w14:paraId="67C175AE" w14:textId="77777777" w:rsidR="006071CB" w:rsidRDefault="006071CB" w:rsidP="00236463">
      <w:pPr>
        <w:rPr>
          <w:lang w:val="en-US"/>
        </w:rPr>
      </w:pPr>
    </w:p>
    <w:p w14:paraId="5451AE78" w14:textId="336FC226" w:rsidR="006071CB" w:rsidRDefault="00010B42" w:rsidP="00236463">
      <w:r>
        <w:t>Following feedback</w:t>
      </w:r>
      <w:r w:rsidR="006071CB">
        <w:t xml:space="preserve"> received through the engagement and co-design sessions, we have revised our proposals relating to</w:t>
      </w:r>
      <w:r w:rsidR="008A06F1">
        <w:t xml:space="preserve"> the principles th</w:t>
      </w:r>
      <w:r w:rsidR="00F66679">
        <w:t xml:space="preserve">at </w:t>
      </w:r>
      <w:r w:rsidR="008A06F1">
        <w:t xml:space="preserve">will guide </w:t>
      </w:r>
      <w:r w:rsidR="006071CB">
        <w:t>data payments as follows:</w:t>
      </w:r>
    </w:p>
    <w:p w14:paraId="5E24605F" w14:textId="77777777" w:rsidR="006071CB" w:rsidRDefault="006071CB" w:rsidP="00236463"/>
    <w:p w14:paraId="60914F64" w14:textId="704F7E21" w:rsidR="008A06F1" w:rsidRDefault="008A06F1" w:rsidP="003F1027">
      <w:pPr>
        <w:pStyle w:val="ListParagraph"/>
        <w:numPr>
          <w:ilvl w:val="0"/>
          <w:numId w:val="3"/>
        </w:numPr>
      </w:pPr>
      <w:r>
        <w:t xml:space="preserve">Data payments will use </w:t>
      </w:r>
      <w:r w:rsidRPr="00017E70">
        <w:t>a sliding scale and range of parameters that are applied to specific data payment targets.</w:t>
      </w:r>
      <w:r w:rsidR="00F66679" w:rsidRPr="00F66679">
        <w:t xml:space="preserve"> </w:t>
      </w:r>
      <w:r w:rsidR="00F66679">
        <w:t>T</w:t>
      </w:r>
      <w:r w:rsidR="00F66679" w:rsidRPr="00CF1F24">
        <w:t xml:space="preserve">he data payment element </w:t>
      </w:r>
      <w:r w:rsidR="00F66679">
        <w:t xml:space="preserve">will not exceed </w:t>
      </w:r>
      <w:r w:rsidR="00F66679" w:rsidRPr="008A06F1">
        <w:rPr>
          <w:b/>
          <w:bCs/>
        </w:rPr>
        <w:t>5%</w:t>
      </w:r>
      <w:r w:rsidR="00F66679" w:rsidRPr="00CF1F24">
        <w:t xml:space="preserve"> </w:t>
      </w:r>
      <w:r w:rsidR="00F66679" w:rsidRPr="00F66679">
        <w:rPr>
          <w:b/>
        </w:rPr>
        <w:t>of the overall contract value</w:t>
      </w:r>
      <w:r w:rsidR="00F66679" w:rsidRPr="00CF1F24">
        <w:t>.</w:t>
      </w:r>
      <w:r w:rsidR="00B872C8">
        <w:t xml:space="preserve">  Cal</w:t>
      </w:r>
      <w:r w:rsidR="009E6AD5">
        <w:t>culation of data</w:t>
      </w:r>
      <w:r w:rsidR="00516259">
        <w:t xml:space="preserve"> payment targets </w:t>
      </w:r>
      <w:proofErr w:type="gramStart"/>
      <w:r w:rsidR="00516259">
        <w:t>achieved</w:t>
      </w:r>
      <w:proofErr w:type="gramEnd"/>
      <w:r w:rsidR="00516259">
        <w:t xml:space="preserve"> and </w:t>
      </w:r>
      <w:r w:rsidR="006B436F">
        <w:t>related</w:t>
      </w:r>
      <w:r w:rsidR="00516259">
        <w:t xml:space="preserve"> </w:t>
      </w:r>
      <w:r w:rsidR="006B436F">
        <w:t>financial impact will take place on a quarterly basis in arrears</w:t>
      </w:r>
      <w:r w:rsidR="00390C47">
        <w:t>:</w:t>
      </w:r>
    </w:p>
    <w:p w14:paraId="419F8E6A" w14:textId="77777777" w:rsidR="008A06F1" w:rsidRDefault="008A06F1" w:rsidP="008A06F1">
      <w:pPr>
        <w:pStyle w:val="ListParagraph"/>
        <w:ind w:left="360"/>
      </w:pPr>
    </w:p>
    <w:p w14:paraId="0981CD11" w14:textId="2FF3254E" w:rsidR="00196229" w:rsidRDefault="006071CB" w:rsidP="00960F62">
      <w:pPr>
        <w:pStyle w:val="ListParagraph"/>
        <w:numPr>
          <w:ilvl w:val="0"/>
          <w:numId w:val="25"/>
        </w:numPr>
        <w:ind w:left="1134" w:hanging="425"/>
      </w:pPr>
      <w:r w:rsidRPr="00196229">
        <w:rPr>
          <w:b/>
        </w:rPr>
        <w:t>Year 1</w:t>
      </w:r>
      <w:r>
        <w:t xml:space="preserve"> will be a shadow period</w:t>
      </w:r>
      <w:r w:rsidR="00994A8B">
        <w:t xml:space="preserve"> and</w:t>
      </w:r>
      <w:r w:rsidR="00CD5FAE">
        <w:t xml:space="preserve"> </w:t>
      </w:r>
      <w:r w:rsidR="00994A8B">
        <w:t>t</w:t>
      </w:r>
      <w:r w:rsidR="00196229">
        <w:t>her</w:t>
      </w:r>
      <w:r w:rsidR="00600E3E">
        <w:t xml:space="preserve">e will be no financial impact for </w:t>
      </w:r>
      <w:r w:rsidR="00196229">
        <w:t>providers during the Year 1 shadow period</w:t>
      </w:r>
      <w:r w:rsidR="00CD5FAE">
        <w:t xml:space="preserve">.  Data Payment </w:t>
      </w:r>
      <w:r w:rsidR="00994A8B">
        <w:t>‘</w:t>
      </w:r>
      <w:proofErr w:type="gramStart"/>
      <w:r w:rsidR="00994A8B">
        <w:t>statements’</w:t>
      </w:r>
      <w:proofErr w:type="gramEnd"/>
      <w:r w:rsidR="00994A8B">
        <w:t xml:space="preserve"> </w:t>
      </w:r>
      <w:r w:rsidR="00CD5FAE">
        <w:t xml:space="preserve">will </w:t>
      </w:r>
      <w:r w:rsidR="00CC4E2B">
        <w:t xml:space="preserve">identify </w:t>
      </w:r>
      <w:r w:rsidR="00E74803">
        <w:t>opportunities</w:t>
      </w:r>
      <w:r w:rsidR="00994A8B">
        <w:t xml:space="preserve"> to improve the data quality </w:t>
      </w:r>
      <w:r w:rsidR="00E74803">
        <w:t xml:space="preserve">reported against </w:t>
      </w:r>
      <w:r w:rsidR="00994A8B">
        <w:t>the agreed metrics</w:t>
      </w:r>
      <w:r w:rsidR="00E0566D">
        <w:t>.</w:t>
      </w:r>
    </w:p>
    <w:p w14:paraId="721BA707" w14:textId="77777777" w:rsidR="00196229" w:rsidRDefault="00196229" w:rsidP="005B770C">
      <w:pPr>
        <w:pStyle w:val="ListParagraph"/>
        <w:ind w:left="1134" w:hanging="425"/>
      </w:pPr>
    </w:p>
    <w:p w14:paraId="2CC3A56D" w14:textId="60E605F3" w:rsidR="006071CB" w:rsidRDefault="00196229" w:rsidP="00960F62">
      <w:pPr>
        <w:pStyle w:val="ListParagraph"/>
        <w:numPr>
          <w:ilvl w:val="0"/>
          <w:numId w:val="25"/>
        </w:numPr>
        <w:ind w:left="1134" w:hanging="425"/>
      </w:pPr>
      <w:r w:rsidRPr="00196229">
        <w:rPr>
          <w:bCs/>
        </w:rPr>
        <w:t xml:space="preserve">In </w:t>
      </w:r>
      <w:r w:rsidR="006071CB" w:rsidRPr="008A06F1">
        <w:rPr>
          <w:b/>
          <w:bCs/>
        </w:rPr>
        <w:t>Year 2</w:t>
      </w:r>
      <w:r w:rsidR="006071CB" w:rsidRPr="00CF1F24">
        <w:t xml:space="preserve"> (and any subsequent extension periods)</w:t>
      </w:r>
      <w:r>
        <w:t xml:space="preserve">, the data payment element will have a financial impact. </w:t>
      </w:r>
      <w:r w:rsidR="006071CB">
        <w:t>Where a</w:t>
      </w:r>
      <w:r w:rsidR="008A06F1">
        <w:t xml:space="preserve"> successful provider does not achieve the data payment target, the data payment </w:t>
      </w:r>
      <w:r w:rsidR="006071CB">
        <w:t>will be retained by the Local Authority</w:t>
      </w:r>
      <w:r w:rsidR="008A06F1">
        <w:t xml:space="preserve">. </w:t>
      </w:r>
      <w:r w:rsidR="006071CB">
        <w:t xml:space="preserve"> </w:t>
      </w:r>
    </w:p>
    <w:p w14:paraId="737F36AE" w14:textId="77777777" w:rsidR="00035F3C" w:rsidRDefault="00035F3C" w:rsidP="00035F3C">
      <w:pPr>
        <w:pStyle w:val="ListParagraph"/>
        <w:ind w:left="1134"/>
      </w:pPr>
    </w:p>
    <w:p w14:paraId="795D8851" w14:textId="2EC89AC3" w:rsidR="00B60B7E" w:rsidRDefault="00196229" w:rsidP="00236463">
      <w:r>
        <w:t xml:space="preserve">The final </w:t>
      </w:r>
      <w:r w:rsidR="00010B42">
        <w:t>details of the metrics and process of their application will be</w:t>
      </w:r>
      <w:r w:rsidR="00DD1EB8">
        <w:t xml:space="preserve"> specified </w:t>
      </w:r>
      <w:r w:rsidR="00010B42">
        <w:t>in the tender documentation</w:t>
      </w:r>
      <w:r w:rsidR="00E2137B">
        <w:t xml:space="preserve"> (</w:t>
      </w:r>
      <w:r w:rsidR="00035F3C">
        <w:t>which may be preceded by a further co-design session)</w:t>
      </w:r>
      <w:r w:rsidR="00010B42">
        <w:t xml:space="preserve">. </w:t>
      </w:r>
    </w:p>
    <w:p w14:paraId="08AAFE1C" w14:textId="77777777" w:rsidR="00B60B7E" w:rsidRDefault="00B60B7E">
      <w:r>
        <w:br w:type="page"/>
      </w:r>
    </w:p>
    <w:p w14:paraId="1F53EE75" w14:textId="77777777" w:rsidR="00F85554" w:rsidRDefault="00134C9B" w:rsidP="00960F62">
      <w:pPr>
        <w:pStyle w:val="ListParagraph"/>
        <w:numPr>
          <w:ilvl w:val="0"/>
          <w:numId w:val="11"/>
        </w:numPr>
        <w:rPr>
          <w:b/>
          <w:color w:val="4472C4" w:themeColor="accent1"/>
          <w:sz w:val="32"/>
          <w:szCs w:val="32"/>
        </w:rPr>
      </w:pPr>
      <w:r w:rsidRPr="00F85554">
        <w:rPr>
          <w:b/>
          <w:color w:val="4472C4" w:themeColor="accent1"/>
          <w:sz w:val="32"/>
          <w:szCs w:val="32"/>
        </w:rPr>
        <w:lastRenderedPageBreak/>
        <w:t>D</w:t>
      </w:r>
      <w:r w:rsidR="00F85554">
        <w:rPr>
          <w:b/>
          <w:color w:val="4472C4" w:themeColor="accent1"/>
          <w:sz w:val="32"/>
          <w:szCs w:val="32"/>
        </w:rPr>
        <w:t xml:space="preserve">ETERMINING THE CONTRACT STRUCTURE AND LOTTING </w:t>
      </w:r>
    </w:p>
    <w:p w14:paraId="4C1C885F" w14:textId="77777777" w:rsidR="00134C9B" w:rsidRDefault="00134C9B" w:rsidP="00236463"/>
    <w:p w14:paraId="70E0BA74" w14:textId="39B34CB8" w:rsidR="0029312B" w:rsidRDefault="003C4FAC" w:rsidP="003C4FAC">
      <w:pPr>
        <w:rPr>
          <w:b/>
          <w:color w:val="4472C4" w:themeColor="accent1"/>
        </w:rPr>
      </w:pPr>
      <w:r w:rsidRPr="003C4FAC">
        <w:rPr>
          <w:b/>
          <w:color w:val="4472C4" w:themeColor="accent1"/>
        </w:rPr>
        <w:t xml:space="preserve">4.1 </w:t>
      </w:r>
      <w:r w:rsidR="00461B95">
        <w:rPr>
          <w:b/>
          <w:color w:val="4472C4" w:themeColor="accent1"/>
        </w:rPr>
        <w:t xml:space="preserve">Consolidation </w:t>
      </w:r>
      <w:r w:rsidR="0029312B" w:rsidRPr="0029312B">
        <w:rPr>
          <w:b/>
          <w:color w:val="4472C4" w:themeColor="accent1"/>
        </w:rPr>
        <w:t>of service delivery models</w:t>
      </w:r>
      <w:r w:rsidR="0029312B">
        <w:rPr>
          <w:b/>
          <w:color w:val="4472C4" w:themeColor="accent1"/>
        </w:rPr>
        <w:t xml:space="preserve"> </w:t>
      </w:r>
      <w:r w:rsidR="00461B95">
        <w:rPr>
          <w:b/>
          <w:color w:val="4472C4" w:themeColor="accent1"/>
        </w:rPr>
        <w:t>within the ‘</w:t>
      </w:r>
      <w:r w:rsidR="4F3BA3C5" w:rsidRPr="4F3BA3C5">
        <w:rPr>
          <w:b/>
          <w:bCs/>
          <w:color w:val="4472C4" w:themeColor="accent1"/>
        </w:rPr>
        <w:t>service</w:t>
      </w:r>
      <w:r w:rsidR="00461B95">
        <w:rPr>
          <w:b/>
          <w:color w:val="4472C4" w:themeColor="accent1"/>
        </w:rPr>
        <w:t xml:space="preserve"> systems’</w:t>
      </w:r>
    </w:p>
    <w:p w14:paraId="794E6750" w14:textId="77777777" w:rsidR="00461B95" w:rsidRDefault="00461B95" w:rsidP="00461B95">
      <w:pPr>
        <w:rPr>
          <w:b/>
          <w:color w:val="4472C4" w:themeColor="accent1"/>
        </w:rPr>
      </w:pPr>
    </w:p>
    <w:p w14:paraId="0BFAE9B2" w14:textId="6EE96566" w:rsidR="00461B95" w:rsidRDefault="00461B95" w:rsidP="00461B95">
      <w:pPr>
        <w:rPr>
          <w:color w:val="000000" w:themeColor="text1"/>
          <w:lang w:val="en-US"/>
        </w:rPr>
      </w:pPr>
      <w:r>
        <w:t xml:space="preserve">In putting in place new contract arrangements in 2019, we are seeking </w:t>
      </w:r>
      <w:r>
        <w:rPr>
          <w:color w:val="000000" w:themeColor="text1"/>
        </w:rPr>
        <w:t xml:space="preserve">to further consolidate the current contracts within the defined ‘sector systems’ </w:t>
      </w:r>
      <w:proofErr w:type="gramStart"/>
      <w:r>
        <w:rPr>
          <w:color w:val="000000" w:themeColor="text1"/>
        </w:rPr>
        <w:t>in order to</w:t>
      </w:r>
      <w:proofErr w:type="gramEnd"/>
      <w:r>
        <w:rPr>
          <w:color w:val="000000" w:themeColor="text1"/>
        </w:rPr>
        <w:t xml:space="preserve"> provide </w:t>
      </w:r>
      <w:r>
        <w:t xml:space="preserve">seamless end to end responses for </w:t>
      </w:r>
      <w:r w:rsidR="004F0D56">
        <w:t>people and</w:t>
      </w:r>
      <w:r>
        <w:t xml:space="preserve"> afford greater opportunities for innovation and flexibility </w:t>
      </w:r>
      <w:r w:rsidR="001A3BDC">
        <w:t xml:space="preserve">so that providers can </w:t>
      </w:r>
      <w:r w:rsidR="003C4FAC" w:rsidRPr="045EEE33">
        <w:t>tailor responses to individual</w:t>
      </w:r>
      <w:r w:rsidR="003C4FAC">
        <w:t xml:space="preserve"> need, </w:t>
      </w:r>
      <w:r>
        <w:rPr>
          <w:color w:val="000000" w:themeColor="text1"/>
          <w:lang w:val="en-US"/>
        </w:rPr>
        <w:t xml:space="preserve">as well as </w:t>
      </w:r>
      <w:r w:rsidRPr="00C0304B">
        <w:rPr>
          <w:color w:val="000000" w:themeColor="text1"/>
          <w:lang w:val="en-US"/>
        </w:rPr>
        <w:t>prototyp</w:t>
      </w:r>
      <w:r w:rsidR="003C4FAC">
        <w:rPr>
          <w:color w:val="000000" w:themeColor="text1"/>
          <w:lang w:val="en-US"/>
        </w:rPr>
        <w:t xml:space="preserve">e </w:t>
      </w:r>
      <w:r>
        <w:rPr>
          <w:color w:val="000000" w:themeColor="text1"/>
          <w:lang w:val="en-US"/>
        </w:rPr>
        <w:t>a</w:t>
      </w:r>
      <w:r w:rsidRPr="00C0304B">
        <w:rPr>
          <w:color w:val="000000" w:themeColor="text1"/>
          <w:lang w:val="en-US"/>
        </w:rPr>
        <w:t>nd pilot</w:t>
      </w:r>
      <w:r w:rsidR="003C4FAC">
        <w:rPr>
          <w:color w:val="000000" w:themeColor="text1"/>
          <w:lang w:val="en-US"/>
        </w:rPr>
        <w:t xml:space="preserve"> </w:t>
      </w:r>
      <w:r>
        <w:rPr>
          <w:color w:val="000000" w:themeColor="text1"/>
          <w:lang w:val="en-US"/>
        </w:rPr>
        <w:t>new approaches.</w:t>
      </w:r>
    </w:p>
    <w:p w14:paraId="0B5BDCBC" w14:textId="77777777" w:rsidR="003C4FAC" w:rsidRDefault="003C4FAC" w:rsidP="00461B95">
      <w:pPr>
        <w:rPr>
          <w:color w:val="000000" w:themeColor="text1"/>
          <w:lang w:val="en-US"/>
        </w:rPr>
      </w:pPr>
    </w:p>
    <w:p w14:paraId="3A2793D7" w14:textId="5583888B" w:rsidR="00461B95" w:rsidRDefault="00461B95" w:rsidP="00461B95">
      <w:pPr>
        <w:rPr>
          <w:color w:val="000000" w:themeColor="text1"/>
          <w:lang w:val="en-US"/>
        </w:rPr>
      </w:pPr>
      <w:r>
        <w:rPr>
          <w:color w:val="000000" w:themeColor="text1"/>
          <w:lang w:val="en-US"/>
        </w:rPr>
        <w:t>Consolidation within the ‘sector systems’ seeks to:</w:t>
      </w:r>
    </w:p>
    <w:p w14:paraId="1B709793" w14:textId="7D87959C" w:rsidR="0029312B" w:rsidRPr="00461B95" w:rsidRDefault="0029312B" w:rsidP="00960F62">
      <w:pPr>
        <w:numPr>
          <w:ilvl w:val="0"/>
          <w:numId w:val="21"/>
        </w:numPr>
        <w:spacing w:before="100" w:beforeAutospacing="1" w:after="100" w:afterAutospacing="1"/>
        <w:rPr>
          <w:color w:val="000000" w:themeColor="text1"/>
        </w:rPr>
      </w:pPr>
      <w:r w:rsidRPr="00461B95">
        <w:rPr>
          <w:color w:val="000000" w:themeColor="text1"/>
        </w:rPr>
        <w:t xml:space="preserve">provide flexibility so that new models of </w:t>
      </w:r>
      <w:r w:rsidR="00461B95" w:rsidRPr="00461B95">
        <w:rPr>
          <w:color w:val="000000" w:themeColor="text1"/>
        </w:rPr>
        <w:t xml:space="preserve">support </w:t>
      </w:r>
      <w:r w:rsidRPr="00461B95">
        <w:rPr>
          <w:color w:val="000000" w:themeColor="text1"/>
        </w:rPr>
        <w:t>can emerge</w:t>
      </w:r>
      <w:r w:rsidR="00461B95" w:rsidRPr="00461B95">
        <w:rPr>
          <w:color w:val="000000" w:themeColor="text1"/>
        </w:rPr>
        <w:t xml:space="preserve"> and respond to individuals</w:t>
      </w:r>
      <w:r w:rsidR="003C4FAC">
        <w:rPr>
          <w:color w:val="000000" w:themeColor="text1"/>
        </w:rPr>
        <w:t>’</w:t>
      </w:r>
      <w:r w:rsidR="00461B95" w:rsidRPr="00461B95">
        <w:rPr>
          <w:color w:val="000000" w:themeColor="text1"/>
        </w:rPr>
        <w:t xml:space="preserve"> needs in more responsive and flexible ways</w:t>
      </w:r>
    </w:p>
    <w:p w14:paraId="24AF1802" w14:textId="2C474798" w:rsidR="00461B95" w:rsidRPr="003C4FAC" w:rsidRDefault="00461B95" w:rsidP="00960F62">
      <w:pPr>
        <w:numPr>
          <w:ilvl w:val="0"/>
          <w:numId w:val="21"/>
        </w:numPr>
        <w:rPr>
          <w:color w:val="000000" w:themeColor="text1"/>
          <w:lang w:val="en-US"/>
        </w:rPr>
      </w:pPr>
      <w:r w:rsidRPr="00461B95">
        <w:rPr>
          <w:color w:val="000000" w:themeColor="text1"/>
        </w:rPr>
        <w:t xml:space="preserve">provide platforms for integration to </w:t>
      </w:r>
      <w:r>
        <w:rPr>
          <w:color w:val="000000" w:themeColor="text1"/>
        </w:rPr>
        <w:t xml:space="preserve">respond to </w:t>
      </w:r>
      <w:r w:rsidRPr="00461B95">
        <w:rPr>
          <w:color w:val="000000" w:themeColor="text1"/>
        </w:rPr>
        <w:t xml:space="preserve">multiplicity of need; working </w:t>
      </w:r>
      <w:r w:rsidRPr="003C4FAC">
        <w:rPr>
          <w:color w:val="000000" w:themeColor="text1"/>
          <w:lang w:val="en-US"/>
        </w:rPr>
        <w:t>with other providers with specific expertise in an area that complements own service offering</w:t>
      </w:r>
    </w:p>
    <w:p w14:paraId="0C81C907" w14:textId="098CE80F" w:rsidR="00461B95" w:rsidRPr="003C4FAC" w:rsidRDefault="003C4FAC" w:rsidP="00960F62">
      <w:pPr>
        <w:numPr>
          <w:ilvl w:val="0"/>
          <w:numId w:val="21"/>
        </w:numPr>
        <w:rPr>
          <w:color w:val="000000" w:themeColor="text1"/>
          <w:lang w:val="en-US"/>
        </w:rPr>
      </w:pPr>
      <w:r>
        <w:rPr>
          <w:color w:val="000000" w:themeColor="text1"/>
          <w:lang w:val="en-US"/>
        </w:rPr>
        <w:t>enable the s</w:t>
      </w:r>
      <w:r w:rsidR="00461B95" w:rsidRPr="003C4FAC">
        <w:rPr>
          <w:color w:val="000000" w:themeColor="text1"/>
          <w:lang w:val="en-US"/>
        </w:rPr>
        <w:t>har</w:t>
      </w:r>
      <w:r>
        <w:rPr>
          <w:color w:val="000000" w:themeColor="text1"/>
          <w:lang w:val="en-US"/>
        </w:rPr>
        <w:t xml:space="preserve">ing of </w:t>
      </w:r>
      <w:r w:rsidR="00461B95" w:rsidRPr="003C4FAC">
        <w:rPr>
          <w:color w:val="000000" w:themeColor="text1"/>
          <w:lang w:val="en-US"/>
        </w:rPr>
        <w:t>expertise, skills and experience to help to build thriving networks of collaboration across the city</w:t>
      </w:r>
    </w:p>
    <w:p w14:paraId="218732F8" w14:textId="1A441104" w:rsidR="00E61883" w:rsidRDefault="003C4FAC" w:rsidP="00960F62">
      <w:pPr>
        <w:numPr>
          <w:ilvl w:val="0"/>
          <w:numId w:val="21"/>
        </w:numPr>
        <w:spacing w:before="100" w:beforeAutospacing="1" w:after="100" w:afterAutospacing="1"/>
        <w:rPr>
          <w:color w:val="000000" w:themeColor="text1"/>
          <w:lang w:val="en-US"/>
        </w:rPr>
      </w:pPr>
      <w:r w:rsidRPr="003C4FAC">
        <w:rPr>
          <w:color w:val="000000" w:themeColor="text1"/>
          <w:lang w:val="en-US"/>
        </w:rPr>
        <w:t>e</w:t>
      </w:r>
      <w:r w:rsidR="0029312B" w:rsidRPr="003C4FAC">
        <w:rPr>
          <w:color w:val="000000" w:themeColor="text1"/>
          <w:lang w:val="en-US"/>
        </w:rPr>
        <w:t xml:space="preserve">nsure that </w:t>
      </w:r>
      <w:r w:rsidR="00461B95" w:rsidRPr="003C4FAC">
        <w:rPr>
          <w:color w:val="000000" w:themeColor="text1"/>
          <w:lang w:val="en-US"/>
        </w:rPr>
        <w:t xml:space="preserve">separate contracts </w:t>
      </w:r>
      <w:r w:rsidR="0029312B" w:rsidRPr="003C4FAC">
        <w:rPr>
          <w:color w:val="000000" w:themeColor="text1"/>
          <w:lang w:val="en-US"/>
        </w:rPr>
        <w:t xml:space="preserve">do not stand in the way of efforts to deliver </w:t>
      </w:r>
      <w:r w:rsidR="00461B95" w:rsidRPr="003C4FAC">
        <w:rPr>
          <w:color w:val="000000" w:themeColor="text1"/>
          <w:lang w:val="en-US"/>
        </w:rPr>
        <w:t xml:space="preserve">support </w:t>
      </w:r>
      <w:r w:rsidR="0029312B" w:rsidRPr="003C4FAC">
        <w:rPr>
          <w:color w:val="000000" w:themeColor="text1"/>
          <w:lang w:val="en-US"/>
        </w:rPr>
        <w:t>in</w:t>
      </w:r>
      <w:r w:rsidR="00A35C8B">
        <w:rPr>
          <w:color w:val="000000" w:themeColor="text1"/>
          <w:lang w:val="en-US"/>
        </w:rPr>
        <w:t xml:space="preserve"> an</w:t>
      </w:r>
      <w:r w:rsidR="0029312B" w:rsidRPr="003C4FAC">
        <w:rPr>
          <w:color w:val="000000" w:themeColor="text1"/>
          <w:lang w:val="en-US"/>
        </w:rPr>
        <w:t xml:space="preserve"> integrated way</w:t>
      </w:r>
    </w:p>
    <w:p w14:paraId="4E96500E" w14:textId="404D9846" w:rsidR="00E61883" w:rsidRPr="00E61883" w:rsidRDefault="00E61883" w:rsidP="00960F62">
      <w:pPr>
        <w:numPr>
          <w:ilvl w:val="0"/>
          <w:numId w:val="21"/>
        </w:numPr>
        <w:spacing w:before="100" w:beforeAutospacing="1" w:after="100" w:afterAutospacing="1"/>
        <w:rPr>
          <w:color w:val="000000" w:themeColor="text1"/>
          <w:lang w:val="en-US"/>
        </w:rPr>
      </w:pPr>
      <w:r>
        <w:rPr>
          <w:color w:val="000000" w:themeColor="text1"/>
          <w:lang w:val="en-US"/>
        </w:rPr>
        <w:t>u</w:t>
      </w:r>
      <w:r>
        <w:t xml:space="preserve">se and share the knowledge gained through individual case work to continually contribute to policy development and service delivery and </w:t>
      </w:r>
      <w:r w:rsidRPr="00E61883">
        <w:rPr>
          <w:iCs/>
        </w:rPr>
        <w:t>contribute towards preventing homelessness occurring in the first place</w:t>
      </w:r>
    </w:p>
    <w:p w14:paraId="45DC2860" w14:textId="17C7ACF0" w:rsidR="001F2DDD" w:rsidRDefault="000B459D" w:rsidP="00D37E3D">
      <w:pPr>
        <w:pStyle w:val="BodyTextIndent"/>
        <w:ind w:left="0"/>
      </w:pPr>
      <w:r>
        <w:t>We</w:t>
      </w:r>
      <w:r w:rsidR="003C4FAC">
        <w:t xml:space="preserve"> welcome collaborative bids from </w:t>
      </w:r>
      <w:r w:rsidR="001F2DDD">
        <w:t>organisations work</w:t>
      </w:r>
      <w:r w:rsidR="003C4FAC">
        <w:t xml:space="preserve">ing </w:t>
      </w:r>
      <w:r w:rsidR="001F2DDD">
        <w:t xml:space="preserve">together </w:t>
      </w:r>
      <w:proofErr w:type="gramStart"/>
      <w:r w:rsidR="001F2DDD">
        <w:t>in order to</w:t>
      </w:r>
      <w:proofErr w:type="gramEnd"/>
      <w:r w:rsidR="001F2DDD">
        <w:t xml:space="preserve"> pro</w:t>
      </w:r>
      <w:r w:rsidR="00FE27D3">
        <w:t xml:space="preserve">vide the following </w:t>
      </w:r>
      <w:r w:rsidR="001F2DDD">
        <w:t>responses</w:t>
      </w:r>
      <w:r w:rsidR="00DF676D">
        <w:t>. In developing these proposals, consideration was given to other potential options for structuring the contract opportunities. We believe that the options presented below supports the policy aims and priorities described in section 2 of this document.</w:t>
      </w:r>
      <w:r w:rsidR="001F2DDD">
        <w:t xml:space="preserve">  </w:t>
      </w:r>
    </w:p>
    <w:p w14:paraId="2092D55E" w14:textId="72E0CA54" w:rsidR="00B013A2" w:rsidRDefault="00B013A2" w:rsidP="00D37E3D">
      <w:pPr>
        <w:pStyle w:val="BodyTextIndent"/>
        <w:ind w:left="0"/>
      </w:pPr>
    </w:p>
    <w:p w14:paraId="39364ACF" w14:textId="7908C6C5" w:rsidR="00B013A2" w:rsidRDefault="00E61883" w:rsidP="00D37E3D">
      <w:pPr>
        <w:pStyle w:val="BodyTextIndent"/>
        <w:ind w:left="0"/>
        <w:rPr>
          <w:u w:val="single"/>
        </w:rPr>
      </w:pPr>
      <w:r>
        <w:rPr>
          <w:u w:val="single"/>
        </w:rPr>
        <w:t>Contract 1</w:t>
      </w:r>
      <w:r w:rsidR="00B40469">
        <w:rPr>
          <w:u w:val="single"/>
        </w:rPr>
        <w:t xml:space="preserve"> and Contract 2</w:t>
      </w:r>
      <w:r>
        <w:rPr>
          <w:u w:val="single"/>
        </w:rPr>
        <w:t xml:space="preserve">: </w:t>
      </w:r>
      <w:r w:rsidR="00B013A2" w:rsidRPr="00B013A2">
        <w:rPr>
          <w:u w:val="single"/>
        </w:rPr>
        <w:t>Crisis Prevention Hub</w:t>
      </w:r>
      <w:r w:rsidR="001A6A9B">
        <w:rPr>
          <w:u w:val="single"/>
        </w:rPr>
        <w:t>s</w:t>
      </w:r>
      <w:r>
        <w:rPr>
          <w:u w:val="single"/>
        </w:rPr>
        <w:t xml:space="preserve"> for </w:t>
      </w:r>
      <w:r w:rsidR="006059B7">
        <w:rPr>
          <w:u w:val="single"/>
        </w:rPr>
        <w:t xml:space="preserve">single </w:t>
      </w:r>
      <w:r>
        <w:rPr>
          <w:u w:val="single"/>
        </w:rPr>
        <w:t>homeless people</w:t>
      </w:r>
      <w:r w:rsidR="006059B7">
        <w:rPr>
          <w:u w:val="single"/>
        </w:rPr>
        <w:t xml:space="preserve"> and couples</w:t>
      </w:r>
      <w:r w:rsidR="00B013A2" w:rsidRPr="00B013A2">
        <w:rPr>
          <w:u w:val="single"/>
        </w:rPr>
        <w:t xml:space="preserve"> </w:t>
      </w:r>
      <w:r>
        <w:rPr>
          <w:u w:val="single"/>
        </w:rPr>
        <w:t>(over 18)</w:t>
      </w:r>
    </w:p>
    <w:p w14:paraId="60BE7BB6" w14:textId="77777777" w:rsidR="00E930EC" w:rsidRDefault="00E930EC" w:rsidP="00D37E3D">
      <w:pPr>
        <w:pStyle w:val="BodyTextIndent"/>
        <w:ind w:left="0"/>
        <w:rPr>
          <w:u w:val="single"/>
        </w:rPr>
      </w:pPr>
    </w:p>
    <w:p w14:paraId="3034240A" w14:textId="2E7C6526" w:rsidR="00B013A2" w:rsidRDefault="006D65EC" w:rsidP="00D37E3D">
      <w:pPr>
        <w:pStyle w:val="BodyTextIndent"/>
        <w:ind w:left="0"/>
      </w:pPr>
      <w:r>
        <w:t xml:space="preserve">These </w:t>
      </w:r>
      <w:r w:rsidR="00015E6D">
        <w:t>contract opportunit</w:t>
      </w:r>
      <w:r>
        <w:t>ies</w:t>
      </w:r>
      <w:r w:rsidR="00015E6D">
        <w:t xml:space="preserve"> </w:t>
      </w:r>
      <w:r w:rsidR="00B013A2" w:rsidRPr="00B013A2">
        <w:t>bring together</w:t>
      </w:r>
      <w:r w:rsidR="00B013A2">
        <w:t xml:space="preserve"> the following </w:t>
      </w:r>
      <w:r w:rsidR="00015E6D">
        <w:t xml:space="preserve">services </w:t>
      </w:r>
      <w:r w:rsidR="00B013A2">
        <w:t xml:space="preserve">which </w:t>
      </w:r>
      <w:r w:rsidR="00015E6D">
        <w:t xml:space="preserve">are </w:t>
      </w:r>
      <w:r w:rsidR="00B013A2">
        <w:t>currently commissioned under separate contract arrangements:</w:t>
      </w:r>
    </w:p>
    <w:p w14:paraId="7D981C34" w14:textId="5A895AE9" w:rsidR="006E53AF" w:rsidRDefault="00B013A2" w:rsidP="00960F62">
      <w:pPr>
        <w:numPr>
          <w:ilvl w:val="0"/>
          <w:numId w:val="23"/>
        </w:numPr>
        <w:autoSpaceDE w:val="0"/>
        <w:autoSpaceDN w:val="0"/>
        <w:adjustRightInd w:val="0"/>
      </w:pPr>
      <w:r>
        <w:t>Crisis and emergency accommodation and support</w:t>
      </w:r>
      <w:r w:rsidR="00F070D4">
        <w:t xml:space="preserve"> - crisis and emergency accommodation and support that is direct or quick access </w:t>
      </w:r>
      <w:proofErr w:type="gramStart"/>
      <w:r w:rsidR="00F070D4">
        <w:t>in order to</w:t>
      </w:r>
      <w:proofErr w:type="gramEnd"/>
      <w:r w:rsidR="00F070D4">
        <w:t xml:space="preserve"> respond to crisis situations that homeless people are often faced with</w:t>
      </w:r>
      <w:r w:rsidR="006E53AF">
        <w:t>; meeting immediate housing needs that may have arisen due to an emergency or crisis situation, including imminent threat / risk or serious harm or injury;</w:t>
      </w:r>
    </w:p>
    <w:p w14:paraId="21D66C96" w14:textId="37FB1615" w:rsidR="00B013A2" w:rsidRDefault="00B013A2" w:rsidP="00960F62">
      <w:pPr>
        <w:pStyle w:val="BodyTextIndent"/>
        <w:numPr>
          <w:ilvl w:val="0"/>
          <w:numId w:val="22"/>
        </w:numPr>
      </w:pPr>
      <w:r>
        <w:t>Housing First</w:t>
      </w:r>
      <w:r w:rsidR="006E53AF">
        <w:t xml:space="preserve"> </w:t>
      </w:r>
      <w:r w:rsidR="00F855C2">
        <w:t>–</w:t>
      </w:r>
      <w:r w:rsidR="006E53AF">
        <w:t xml:space="preserve"> </w:t>
      </w:r>
      <w:r w:rsidR="000D1813">
        <w:t>a choice-based,</w:t>
      </w:r>
      <w:r w:rsidR="002631EC">
        <w:t xml:space="preserve"> </w:t>
      </w:r>
      <w:r w:rsidR="000D1813">
        <w:t xml:space="preserve">housing led </w:t>
      </w:r>
      <w:r w:rsidR="00742A31">
        <w:t xml:space="preserve">citywide </w:t>
      </w:r>
      <w:r w:rsidR="002631EC">
        <w:t xml:space="preserve">offer for </w:t>
      </w:r>
      <w:r w:rsidR="004176EF">
        <w:t>p</w:t>
      </w:r>
      <w:r w:rsidR="004176EF" w:rsidRPr="004176EF">
        <w:t xml:space="preserve">eople will present with multiple and complex needs and are likely to have been entrenched in the homelessness system, including multiple episodes of rough sleeping and for whom traditional alternative accommodation options have not been </w:t>
      </w:r>
      <w:r w:rsidR="00567518">
        <w:t>successfu</w:t>
      </w:r>
      <w:r w:rsidR="00EF6958">
        <w:t>l</w:t>
      </w:r>
      <w:r w:rsidR="004176EF">
        <w:t>;</w:t>
      </w:r>
    </w:p>
    <w:p w14:paraId="6470161C" w14:textId="5B18D87C" w:rsidR="00E61883" w:rsidRDefault="00117407" w:rsidP="00960F62">
      <w:pPr>
        <w:pStyle w:val="BodyTextIndent"/>
        <w:numPr>
          <w:ilvl w:val="0"/>
          <w:numId w:val="22"/>
        </w:numPr>
      </w:pPr>
      <w:r>
        <w:t xml:space="preserve">Floating </w:t>
      </w:r>
      <w:r w:rsidR="00B013A2">
        <w:t>Support</w:t>
      </w:r>
      <w:r w:rsidR="00F070D4">
        <w:t xml:space="preserve"> </w:t>
      </w:r>
      <w:r w:rsidR="00B60B7E">
        <w:t xml:space="preserve">for non YHN tenants </w:t>
      </w:r>
      <w:r w:rsidR="00F070D4">
        <w:t xml:space="preserve">– this includes: resettlement support </w:t>
      </w:r>
      <w:r w:rsidR="006E53AF">
        <w:t>that helps people move on to the most appropriate level of independence</w:t>
      </w:r>
      <w:r w:rsidR="0086484F">
        <w:t xml:space="preserve"> and ensure they have the skills and resilience to </w:t>
      </w:r>
      <w:r w:rsidR="00A74DB7">
        <w:t>sustain it</w:t>
      </w:r>
      <w:r>
        <w:t xml:space="preserve">, and </w:t>
      </w:r>
      <w:r w:rsidR="00E61883">
        <w:t xml:space="preserve">preventative outreach support </w:t>
      </w:r>
      <w:r w:rsidR="00E61883">
        <w:lastRenderedPageBreak/>
        <w:t>targeted at people at risk homelessness to prevent them losing their accommodation.</w:t>
      </w:r>
    </w:p>
    <w:p w14:paraId="762ED66B" w14:textId="275D6C52" w:rsidR="00015E6D" w:rsidRDefault="00015E6D" w:rsidP="00D37E3D">
      <w:pPr>
        <w:pStyle w:val="BodyTextIndent"/>
        <w:ind w:left="0"/>
      </w:pPr>
    </w:p>
    <w:p w14:paraId="41BA709E" w14:textId="77777777" w:rsidR="00354DAE" w:rsidRDefault="00015E6D" w:rsidP="00D37E3D">
      <w:pPr>
        <w:pStyle w:val="BodyTextIndent"/>
        <w:ind w:left="0"/>
        <w:rPr>
          <w:lang w:val="en"/>
        </w:rPr>
      </w:pPr>
      <w:r>
        <w:t>I</w:t>
      </w:r>
      <w:r w:rsidR="00B013A2" w:rsidRPr="00B013A2">
        <w:t xml:space="preserve">n bringing these </w:t>
      </w:r>
      <w:r w:rsidR="00142B3F">
        <w:t>elements</w:t>
      </w:r>
      <w:r w:rsidR="00B013A2">
        <w:t xml:space="preserve"> together</w:t>
      </w:r>
      <w:r>
        <w:t xml:space="preserve">, we are seeking </w:t>
      </w:r>
      <w:r w:rsidR="003C05C0">
        <w:t xml:space="preserve">transformation from a crisis </w:t>
      </w:r>
      <w:r w:rsidR="00C146E0">
        <w:t xml:space="preserve">only </w:t>
      </w:r>
      <w:r w:rsidR="003C05C0">
        <w:t>response model</w:t>
      </w:r>
      <w:r w:rsidR="00C146E0">
        <w:t>,</w:t>
      </w:r>
      <w:r w:rsidR="003C05C0">
        <w:t xml:space="preserve"> to one that actively responds to ending homelessness and rough sleeping</w:t>
      </w:r>
      <w:r w:rsidR="00FE27D3">
        <w:t xml:space="preserve">. </w:t>
      </w:r>
      <w:r>
        <w:t>Crisis Prevention Hub</w:t>
      </w:r>
      <w:r w:rsidR="00FE27D3">
        <w:t xml:space="preserve">s must support the </w:t>
      </w:r>
      <w:r w:rsidR="00F070D4">
        <w:t>shift from ‘</w:t>
      </w:r>
      <w:r w:rsidR="00F070D4">
        <w:rPr>
          <w:lang w:val="en"/>
        </w:rPr>
        <w:t xml:space="preserve">managing’ homelessness to finding solutions. </w:t>
      </w:r>
    </w:p>
    <w:p w14:paraId="328E1B4F" w14:textId="77777777" w:rsidR="00354DAE" w:rsidRDefault="00354DAE" w:rsidP="00D37E3D">
      <w:pPr>
        <w:pStyle w:val="BodyTextIndent"/>
        <w:ind w:left="0"/>
        <w:rPr>
          <w:lang w:val="en"/>
        </w:rPr>
      </w:pPr>
    </w:p>
    <w:p w14:paraId="1F60DA99" w14:textId="287F312C" w:rsidR="00F070D4" w:rsidRDefault="00DB5682" w:rsidP="00D37E3D">
      <w:pPr>
        <w:pStyle w:val="BodyTextIndent"/>
        <w:ind w:left="0"/>
      </w:pPr>
      <w:r>
        <w:rPr>
          <w:lang w:val="en"/>
        </w:rPr>
        <w:t>In</w:t>
      </w:r>
      <w:r w:rsidR="00B65DDD">
        <w:rPr>
          <w:lang w:val="en"/>
        </w:rPr>
        <w:t xml:space="preserve"> commissioning </w:t>
      </w:r>
      <w:r w:rsidR="0022040A">
        <w:rPr>
          <w:lang w:val="en"/>
        </w:rPr>
        <w:t xml:space="preserve">a </w:t>
      </w:r>
      <w:r>
        <w:t>Crisis Prevention Hub</w:t>
      </w:r>
      <w:r w:rsidR="0022040A">
        <w:t xml:space="preserve"> model</w:t>
      </w:r>
      <w:r>
        <w:t xml:space="preserve">, we are seeking to </w:t>
      </w:r>
      <w:r w:rsidR="00B65DDD">
        <w:t xml:space="preserve">provide better </w:t>
      </w:r>
      <w:r>
        <w:t>opportunities</w:t>
      </w:r>
      <w:r w:rsidR="00B65DDD">
        <w:t xml:space="preserve"> to</w:t>
      </w:r>
      <w:r w:rsidR="00F070D4">
        <w:t xml:space="preserve"> </w:t>
      </w:r>
      <w:r w:rsidR="00450F72" w:rsidRPr="00450F72">
        <w:rPr>
          <w:lang w:val="en"/>
        </w:rPr>
        <w:t>develop and provid</w:t>
      </w:r>
      <w:r w:rsidR="00B65DDD">
        <w:rPr>
          <w:lang w:val="en"/>
        </w:rPr>
        <w:t xml:space="preserve">e </w:t>
      </w:r>
      <w:r w:rsidR="00450F72" w:rsidRPr="00450F72">
        <w:rPr>
          <w:lang w:val="en"/>
        </w:rPr>
        <w:t>a range of person-</w:t>
      </w:r>
      <w:proofErr w:type="spellStart"/>
      <w:r w:rsidR="00450F72" w:rsidRPr="00450F72">
        <w:rPr>
          <w:lang w:val="en"/>
        </w:rPr>
        <w:t>centred</w:t>
      </w:r>
      <w:proofErr w:type="spellEnd"/>
      <w:r w:rsidR="00450F72" w:rsidRPr="00450F72">
        <w:rPr>
          <w:lang w:val="en"/>
        </w:rPr>
        <w:t xml:space="preserve"> responses that are attuned to and reflect the personal circumstances of people, particularly with regards to their journey out of homelessness</w:t>
      </w:r>
      <w:r w:rsidR="00B94B82">
        <w:rPr>
          <w:lang w:val="en"/>
        </w:rPr>
        <w:t>.</w:t>
      </w:r>
      <w:r w:rsidR="00B94B82">
        <w:t xml:space="preserve"> </w:t>
      </w:r>
      <w:r w:rsidR="00E61883">
        <w:t xml:space="preserve">This </w:t>
      </w:r>
      <w:r w:rsidR="00B94B82">
        <w:t xml:space="preserve">includes </w:t>
      </w:r>
      <w:r w:rsidR="00F070D4">
        <w:t>providing those who have been homeless</w:t>
      </w:r>
      <w:r w:rsidR="00E61883">
        <w:t>, or a</w:t>
      </w:r>
      <w:r w:rsidR="00FB58BD">
        <w:t xml:space="preserve">re </w:t>
      </w:r>
      <w:r w:rsidR="00905AD3">
        <w:t>threatened</w:t>
      </w:r>
      <w:r w:rsidR="00FB58BD">
        <w:t xml:space="preserve"> with</w:t>
      </w:r>
      <w:r w:rsidR="00E61883">
        <w:t xml:space="preserve"> homelessness, </w:t>
      </w:r>
      <w:r w:rsidR="00F070D4">
        <w:t>with the necessary resources and support to</w:t>
      </w:r>
      <w:r w:rsidR="00B94B82">
        <w:t xml:space="preserve"> access and </w:t>
      </w:r>
      <w:r w:rsidR="00F070D4">
        <w:t>stabilise their housing, enhance integration and social inclusion, and ultimately reduce the risk of the recurrence of homelessness.</w:t>
      </w:r>
    </w:p>
    <w:p w14:paraId="41AE7DE6" w14:textId="77777777" w:rsidR="00C146E0" w:rsidRDefault="00C146E0" w:rsidP="00D37E3D">
      <w:pPr>
        <w:pStyle w:val="BodyTextIndent"/>
        <w:ind w:left="0"/>
      </w:pPr>
    </w:p>
    <w:p w14:paraId="5E20A63D" w14:textId="34A6F81F" w:rsidR="00C146E0" w:rsidRDefault="00C146E0" w:rsidP="00D37E3D">
      <w:pPr>
        <w:pStyle w:val="BodyTextIndent"/>
        <w:ind w:left="0"/>
      </w:pPr>
      <w:r>
        <w:t xml:space="preserve">Specifically, the Hubs will need to </w:t>
      </w:r>
      <w:r w:rsidR="00473B35">
        <w:t xml:space="preserve">be able to </w:t>
      </w:r>
      <w:r>
        <w:t xml:space="preserve">meet unpredictable demand and ensure there is </w:t>
      </w:r>
      <w:proofErr w:type="gramStart"/>
      <w:r>
        <w:t>sufficient</w:t>
      </w:r>
      <w:proofErr w:type="gramEnd"/>
      <w:r>
        <w:t xml:space="preserve"> flexibility in void levels to respond to demand.  </w:t>
      </w:r>
    </w:p>
    <w:p w14:paraId="501F7992" w14:textId="77777777" w:rsidR="00F070D4" w:rsidRDefault="00F070D4" w:rsidP="00D37E3D">
      <w:pPr>
        <w:pStyle w:val="BodyTextIndent"/>
        <w:ind w:left="0"/>
      </w:pPr>
    </w:p>
    <w:p w14:paraId="3051D23C" w14:textId="04899D06" w:rsidR="00F070D4" w:rsidRDefault="00F070D4" w:rsidP="00D37E3D">
      <w:pPr>
        <w:pStyle w:val="BodyTextIndent"/>
        <w:ind w:left="0"/>
        <w:rPr>
          <w:lang w:val="en"/>
        </w:rPr>
      </w:pPr>
      <w:r>
        <w:rPr>
          <w:lang w:val="en"/>
        </w:rPr>
        <w:t xml:space="preserve">These interventions are aimed at those who are at </w:t>
      </w:r>
      <w:r w:rsidR="00E61883">
        <w:rPr>
          <w:lang w:val="en"/>
        </w:rPr>
        <w:t>risk of</w:t>
      </w:r>
      <w:r w:rsidR="005511E8">
        <w:rPr>
          <w:lang w:val="en"/>
        </w:rPr>
        <w:t xml:space="preserve"> or threatened with</w:t>
      </w:r>
      <w:r w:rsidR="00E61883">
        <w:rPr>
          <w:lang w:val="en"/>
        </w:rPr>
        <w:t xml:space="preserve"> homelessness as </w:t>
      </w:r>
      <w:r>
        <w:rPr>
          <w:lang w:val="en"/>
        </w:rPr>
        <w:t xml:space="preserve">well as those who </w:t>
      </w:r>
      <w:r w:rsidR="005511E8">
        <w:rPr>
          <w:lang w:val="en"/>
        </w:rPr>
        <w:t>are literally</w:t>
      </w:r>
      <w:r>
        <w:rPr>
          <w:lang w:val="en"/>
        </w:rPr>
        <w:t xml:space="preserve"> homeless, with the aim</w:t>
      </w:r>
      <w:r w:rsidR="00504C95">
        <w:rPr>
          <w:lang w:val="en"/>
        </w:rPr>
        <w:t>s</w:t>
      </w:r>
      <w:r>
        <w:rPr>
          <w:lang w:val="en"/>
        </w:rPr>
        <w:t xml:space="preserve"> of </w:t>
      </w:r>
      <w:r w:rsidR="00A32BBA">
        <w:rPr>
          <w:lang w:val="en"/>
        </w:rPr>
        <w:t xml:space="preserve">preventing </w:t>
      </w:r>
      <w:r>
        <w:rPr>
          <w:lang w:val="en"/>
        </w:rPr>
        <w:t>homelessness</w:t>
      </w:r>
      <w:r w:rsidR="00504C95">
        <w:rPr>
          <w:lang w:val="en"/>
        </w:rPr>
        <w:t xml:space="preserve">, and </w:t>
      </w:r>
      <w:r>
        <w:rPr>
          <w:lang w:val="en"/>
        </w:rPr>
        <w:t xml:space="preserve">moving out of homelessness as quickly as possible. </w:t>
      </w:r>
    </w:p>
    <w:p w14:paraId="077BD8F2" w14:textId="77777777" w:rsidR="00F070D4" w:rsidRDefault="00F070D4" w:rsidP="00D37E3D">
      <w:pPr>
        <w:pStyle w:val="BodyTextIndent"/>
        <w:ind w:left="0"/>
        <w:rPr>
          <w:lang w:val="en"/>
        </w:rPr>
      </w:pPr>
    </w:p>
    <w:p w14:paraId="728D6926" w14:textId="00DE98DA" w:rsidR="003C3F9F" w:rsidRDefault="00F070D4" w:rsidP="00A12908">
      <w:pPr>
        <w:pStyle w:val="BodyTextIndent"/>
        <w:ind w:left="0"/>
        <w:rPr>
          <w:bCs/>
        </w:rPr>
      </w:pPr>
      <w:r>
        <w:rPr>
          <w:lang w:val="en"/>
        </w:rPr>
        <w:t>In consolidating these offers, we are seeking to en</w:t>
      </w:r>
      <w:r w:rsidR="006266B0">
        <w:rPr>
          <w:lang w:val="en"/>
        </w:rPr>
        <w:t xml:space="preserve">hance </w:t>
      </w:r>
      <w:r>
        <w:rPr>
          <w:lang w:val="en"/>
        </w:rPr>
        <w:t>o</w:t>
      </w:r>
      <w:r w:rsidR="006266B0">
        <w:rPr>
          <w:lang w:val="en"/>
        </w:rPr>
        <w:t>p</w:t>
      </w:r>
      <w:r>
        <w:rPr>
          <w:lang w:val="en"/>
        </w:rPr>
        <w:t>portunities for learning</w:t>
      </w:r>
      <w:r w:rsidR="006266B0">
        <w:rPr>
          <w:lang w:val="en"/>
        </w:rPr>
        <w:t xml:space="preserve"> </w:t>
      </w:r>
      <w:r w:rsidR="00413552">
        <w:rPr>
          <w:lang w:val="en"/>
        </w:rPr>
        <w:t>to</w:t>
      </w:r>
      <w:r>
        <w:rPr>
          <w:lang w:val="en"/>
        </w:rPr>
        <w:t xml:space="preserve"> prevent people becoming homeless in the first place</w:t>
      </w:r>
      <w:r w:rsidR="006266B0">
        <w:rPr>
          <w:lang w:val="en"/>
        </w:rPr>
        <w:t xml:space="preserve">, and better </w:t>
      </w:r>
      <w:r w:rsidR="006E53AF">
        <w:rPr>
          <w:bCs/>
        </w:rPr>
        <w:t xml:space="preserve">anticipate and respond to fluctuating levels of need. </w:t>
      </w:r>
      <w:r w:rsidR="00FE27D3">
        <w:rPr>
          <w:bCs/>
        </w:rPr>
        <w:t xml:space="preserve"> </w:t>
      </w:r>
    </w:p>
    <w:p w14:paraId="4BDC2099" w14:textId="77777777" w:rsidR="008423CB" w:rsidRDefault="008423CB" w:rsidP="009359A1">
      <w:pPr>
        <w:pStyle w:val="BodyTextIndent"/>
        <w:ind w:left="0"/>
        <w:rPr>
          <w:bCs/>
        </w:rPr>
      </w:pPr>
    </w:p>
    <w:p w14:paraId="78F76B88" w14:textId="2E59A7E7" w:rsidR="00664DF7" w:rsidRDefault="00664DF7" w:rsidP="009359A1">
      <w:pPr>
        <w:pStyle w:val="BodyTextIndent"/>
        <w:ind w:left="0"/>
        <w:rPr>
          <w:u w:val="single"/>
        </w:rPr>
      </w:pPr>
      <w:r w:rsidRPr="00E61883">
        <w:rPr>
          <w:u w:val="single"/>
          <w:lang w:val="en-US"/>
        </w:rPr>
        <w:t xml:space="preserve">Contract </w:t>
      </w:r>
      <w:r w:rsidR="00646709">
        <w:rPr>
          <w:u w:val="single"/>
          <w:lang w:val="en-US"/>
        </w:rPr>
        <w:t>3 and Contract 4</w:t>
      </w:r>
      <w:r w:rsidRPr="00E61883">
        <w:rPr>
          <w:u w:val="single"/>
          <w:lang w:val="en-US"/>
        </w:rPr>
        <w:t xml:space="preserve">: </w:t>
      </w:r>
      <w:r w:rsidRPr="00E61883">
        <w:rPr>
          <w:u w:val="single"/>
        </w:rPr>
        <w:t>Supported accommodation citywide</w:t>
      </w:r>
      <w:r w:rsidR="00E61883">
        <w:rPr>
          <w:u w:val="single"/>
        </w:rPr>
        <w:t xml:space="preserve"> for </w:t>
      </w:r>
      <w:r w:rsidR="00A500DF">
        <w:rPr>
          <w:u w:val="single"/>
        </w:rPr>
        <w:t xml:space="preserve">single </w:t>
      </w:r>
      <w:r w:rsidR="00E61883">
        <w:rPr>
          <w:u w:val="single"/>
        </w:rPr>
        <w:t>homeless people</w:t>
      </w:r>
      <w:r w:rsidR="006059B7">
        <w:rPr>
          <w:u w:val="single"/>
        </w:rPr>
        <w:t xml:space="preserve"> and couples</w:t>
      </w:r>
      <w:r w:rsidR="00E61883">
        <w:rPr>
          <w:u w:val="single"/>
        </w:rPr>
        <w:t xml:space="preserve"> (over 18)</w:t>
      </w:r>
    </w:p>
    <w:p w14:paraId="408B0FA7" w14:textId="77777777" w:rsidR="00473B35" w:rsidRPr="00E61883" w:rsidRDefault="00473B35" w:rsidP="009359A1">
      <w:pPr>
        <w:pStyle w:val="BodyTextIndent"/>
        <w:ind w:left="0"/>
        <w:rPr>
          <w:u w:val="single"/>
        </w:rPr>
      </w:pPr>
    </w:p>
    <w:p w14:paraId="2E5211F4" w14:textId="3962C4B2" w:rsidR="00FB73C2" w:rsidRDefault="00FB73C2" w:rsidP="009359A1">
      <w:pPr>
        <w:pStyle w:val="BodyTextIndent"/>
        <w:ind w:left="0"/>
      </w:pPr>
      <w:r>
        <w:t xml:space="preserve">Maintains existing contract and </w:t>
      </w:r>
      <w:proofErr w:type="spellStart"/>
      <w:r>
        <w:t>lotting</w:t>
      </w:r>
      <w:proofErr w:type="spellEnd"/>
      <w:r>
        <w:t xml:space="preserve"> structure</w:t>
      </w:r>
      <w:r w:rsidR="00E71C05">
        <w:t xml:space="preserve"> of two citywide supported accommodation services</w:t>
      </w:r>
      <w:r w:rsidR="008423CB">
        <w:t>.</w:t>
      </w:r>
      <w:r w:rsidR="00C146E0">
        <w:t xml:space="preserve"> </w:t>
      </w:r>
    </w:p>
    <w:p w14:paraId="13E1EDAC" w14:textId="1F425658" w:rsidR="00FB73C2" w:rsidRDefault="00FB73C2" w:rsidP="009359A1">
      <w:pPr>
        <w:pStyle w:val="BodyTextIndent"/>
        <w:ind w:left="0"/>
      </w:pPr>
    </w:p>
    <w:p w14:paraId="5D67A76A" w14:textId="0A1D6F47" w:rsidR="00664DF7" w:rsidRPr="00E61883" w:rsidRDefault="00664DF7" w:rsidP="009359A1">
      <w:pPr>
        <w:pStyle w:val="BodyTextIndent"/>
        <w:ind w:left="0"/>
        <w:rPr>
          <w:u w:val="single"/>
        </w:rPr>
      </w:pPr>
      <w:r w:rsidRPr="00E61883">
        <w:rPr>
          <w:u w:val="single"/>
        </w:rPr>
        <w:t xml:space="preserve">Contract </w:t>
      </w:r>
      <w:r w:rsidR="0044195B">
        <w:rPr>
          <w:u w:val="single"/>
        </w:rPr>
        <w:t>5</w:t>
      </w:r>
      <w:r w:rsidRPr="00E61883">
        <w:rPr>
          <w:u w:val="single"/>
        </w:rPr>
        <w:t>: Supported accommodation and resettlement</w:t>
      </w:r>
      <w:r w:rsidR="00E61883">
        <w:rPr>
          <w:u w:val="single"/>
        </w:rPr>
        <w:t xml:space="preserve"> for young people aged 16-24</w:t>
      </w:r>
    </w:p>
    <w:p w14:paraId="1C569714" w14:textId="77777777" w:rsidR="00473B35" w:rsidRDefault="00473B35" w:rsidP="00FB73C2">
      <w:pPr>
        <w:pStyle w:val="BodyTextIndent"/>
        <w:ind w:left="0"/>
      </w:pPr>
    </w:p>
    <w:p w14:paraId="662A4B0B" w14:textId="31E43F21" w:rsidR="00FB73C2" w:rsidRDefault="00FB73C2" w:rsidP="00FB73C2">
      <w:pPr>
        <w:pStyle w:val="BodyTextIndent"/>
        <w:ind w:left="0"/>
      </w:pPr>
      <w:r>
        <w:t>Maintains existing contract structure</w:t>
      </w:r>
      <w:r w:rsidR="008423CB">
        <w:t>.</w:t>
      </w:r>
    </w:p>
    <w:p w14:paraId="48EF2666" w14:textId="77777777" w:rsidR="008423CB" w:rsidRDefault="008423CB" w:rsidP="00FB73C2">
      <w:pPr>
        <w:pStyle w:val="BodyTextIndent"/>
        <w:ind w:left="0"/>
      </w:pPr>
    </w:p>
    <w:p w14:paraId="50F9D7FC" w14:textId="50FE20B0" w:rsidR="00664DF7" w:rsidRDefault="00664DF7" w:rsidP="009359A1">
      <w:pPr>
        <w:pStyle w:val="BodyTextIndent"/>
        <w:ind w:left="0"/>
        <w:rPr>
          <w:u w:val="single"/>
        </w:rPr>
      </w:pPr>
      <w:r w:rsidRPr="00E61883">
        <w:rPr>
          <w:u w:val="single"/>
        </w:rPr>
        <w:t xml:space="preserve">Contract </w:t>
      </w:r>
      <w:r w:rsidR="0044195B">
        <w:rPr>
          <w:u w:val="single"/>
        </w:rPr>
        <w:t>6</w:t>
      </w:r>
      <w:r w:rsidRPr="00E61883">
        <w:rPr>
          <w:u w:val="single"/>
        </w:rPr>
        <w:t>: Supported accommodation and floating support</w:t>
      </w:r>
      <w:r w:rsidR="00E61883">
        <w:rPr>
          <w:u w:val="single"/>
        </w:rPr>
        <w:t xml:space="preserve"> for people with mental health problems</w:t>
      </w:r>
      <w:r w:rsidR="006059B7">
        <w:rPr>
          <w:u w:val="single"/>
        </w:rPr>
        <w:t xml:space="preserve"> (over 18)</w:t>
      </w:r>
    </w:p>
    <w:p w14:paraId="1BF135FD" w14:textId="77777777" w:rsidR="00473B35" w:rsidRDefault="00473B35" w:rsidP="00E61883">
      <w:pPr>
        <w:pStyle w:val="BodyTextIndent"/>
        <w:ind w:left="0"/>
      </w:pPr>
    </w:p>
    <w:p w14:paraId="3EDAC894" w14:textId="48213D6A" w:rsidR="00AC403B" w:rsidRDefault="00E61883" w:rsidP="00E61883">
      <w:pPr>
        <w:pStyle w:val="BodyTextIndent"/>
        <w:ind w:left="0"/>
      </w:pPr>
      <w:r w:rsidRPr="00B013A2">
        <w:t>This</w:t>
      </w:r>
      <w:r>
        <w:t xml:space="preserve"> contract opportunity </w:t>
      </w:r>
      <w:r w:rsidRPr="00B013A2">
        <w:t xml:space="preserve">brings </w:t>
      </w:r>
      <w:r w:rsidR="00AC403B">
        <w:t>together two separately commissioned contracts u</w:t>
      </w:r>
      <w:r>
        <w:t>nder a single service specification</w:t>
      </w:r>
      <w:r w:rsidR="00AC403B">
        <w:t xml:space="preserve">, which seeks to consolidate and streamline </w:t>
      </w:r>
      <w:r w:rsidR="00DD116C">
        <w:t xml:space="preserve">access to accommodation and support through a </w:t>
      </w:r>
      <w:r w:rsidR="00565D15">
        <w:t xml:space="preserve">single </w:t>
      </w:r>
      <w:r w:rsidR="00AC403B">
        <w:t>pathway</w:t>
      </w:r>
      <w:r w:rsidR="00565D15">
        <w:t>.</w:t>
      </w:r>
    </w:p>
    <w:p w14:paraId="33891C4E" w14:textId="77777777" w:rsidR="00DF676D" w:rsidRDefault="00DF676D" w:rsidP="00E61883">
      <w:pPr>
        <w:pStyle w:val="BodyTextIndent"/>
        <w:ind w:left="0"/>
      </w:pPr>
    </w:p>
    <w:p w14:paraId="28568633" w14:textId="680BDAC4" w:rsidR="00134C9B" w:rsidRPr="00F85554" w:rsidRDefault="00F85554" w:rsidP="00236463">
      <w:pPr>
        <w:rPr>
          <w:b/>
          <w:color w:val="4472C4" w:themeColor="accent1"/>
        </w:rPr>
      </w:pPr>
      <w:r>
        <w:rPr>
          <w:b/>
          <w:color w:val="4472C4" w:themeColor="accent1"/>
        </w:rPr>
        <w:t>4.</w:t>
      </w:r>
      <w:r w:rsidR="00DD1EB8">
        <w:rPr>
          <w:b/>
          <w:color w:val="4472C4" w:themeColor="accent1"/>
        </w:rPr>
        <w:t>2</w:t>
      </w:r>
      <w:r>
        <w:rPr>
          <w:b/>
          <w:color w:val="4472C4" w:themeColor="accent1"/>
        </w:rPr>
        <w:t xml:space="preserve"> </w:t>
      </w:r>
      <w:r w:rsidR="00134C9B" w:rsidRPr="00F85554">
        <w:rPr>
          <w:b/>
          <w:color w:val="4472C4" w:themeColor="accent1"/>
        </w:rPr>
        <w:t>Opportunities to build in Social Value</w:t>
      </w:r>
    </w:p>
    <w:p w14:paraId="1A670FD2" w14:textId="77777777" w:rsidR="00134C9B" w:rsidRDefault="00134C9B" w:rsidP="00236463"/>
    <w:p w14:paraId="7ED6B517" w14:textId="3B7DE7C8" w:rsidR="00134C9B" w:rsidRDefault="00134C9B" w:rsidP="00236463">
      <w:r>
        <w:t xml:space="preserve">Social Value was considered to identify ways in which this commissioning and contracting opportunity could be designed to maximise the potential for Social Value.  Key themes can be found at </w:t>
      </w:r>
      <w:r w:rsidR="001C34B8">
        <w:t xml:space="preserve">Section 6: Social Value, which summarises </w:t>
      </w:r>
      <w:r>
        <w:t xml:space="preserve">how the </w:t>
      </w:r>
      <w:r>
        <w:lastRenderedPageBreak/>
        <w:t>Council has</w:t>
      </w:r>
      <w:r w:rsidR="00FE1C1C">
        <w:t xml:space="preserve">, </w:t>
      </w:r>
      <w:r>
        <w:t>or intends to</w:t>
      </w:r>
      <w:r w:rsidR="00FE1C1C">
        <w:t>,</w:t>
      </w:r>
      <w:r>
        <w:t xml:space="preserve"> incorporate feedback</w:t>
      </w:r>
      <w:r w:rsidR="003C4FAC">
        <w:t xml:space="preserve"> from the engagement</w:t>
      </w:r>
      <w:r>
        <w:t xml:space="preserve"> into the commissioning and procurement process.</w:t>
      </w:r>
    </w:p>
    <w:p w14:paraId="051A89A8" w14:textId="77777777" w:rsidR="00FE1C1C" w:rsidRDefault="00FE1C1C" w:rsidP="00236463"/>
    <w:p w14:paraId="67A177F3" w14:textId="3CF3C5ED" w:rsidR="00FE1C1C" w:rsidRPr="00C83125" w:rsidRDefault="00FE1C1C" w:rsidP="00FE1C1C">
      <w:r w:rsidRPr="00C83125">
        <w:t xml:space="preserve">The Social </w:t>
      </w:r>
      <w:r>
        <w:t xml:space="preserve">Value discussion led the Council to propose dividing the activity into </w:t>
      </w:r>
      <w:r w:rsidR="00B60B7E">
        <w:t>6</w:t>
      </w:r>
      <w:r>
        <w:t xml:space="preserve"> contracts. We are not currently proposing to further divide the identified delivery requirements into smaller Lots as we believe there is interest in developing collaborative partnership arrangements. The Council would welcome comments from stakeholders on this proposal.</w:t>
      </w:r>
    </w:p>
    <w:p w14:paraId="0DEE3057" w14:textId="77777777" w:rsidR="00134C9B" w:rsidRPr="00B26B1F" w:rsidRDefault="00134C9B" w:rsidP="00236463"/>
    <w:p w14:paraId="05C12C30" w14:textId="010DAC7F" w:rsidR="00134C9B" w:rsidRPr="00F85554" w:rsidRDefault="00F85554" w:rsidP="00236463">
      <w:pPr>
        <w:rPr>
          <w:b/>
          <w:color w:val="4472C4" w:themeColor="accent1"/>
        </w:rPr>
      </w:pPr>
      <w:r>
        <w:rPr>
          <w:b/>
          <w:color w:val="4472C4" w:themeColor="accent1"/>
        </w:rPr>
        <w:t>4.</w:t>
      </w:r>
      <w:r w:rsidR="00DD1EB8">
        <w:rPr>
          <w:b/>
          <w:color w:val="4472C4" w:themeColor="accent1"/>
        </w:rPr>
        <w:t>3</w:t>
      </w:r>
      <w:r>
        <w:rPr>
          <w:b/>
          <w:color w:val="4472C4" w:themeColor="accent1"/>
        </w:rPr>
        <w:t xml:space="preserve"> </w:t>
      </w:r>
      <w:r w:rsidR="00134C9B" w:rsidRPr="00F85554">
        <w:rPr>
          <w:b/>
          <w:color w:val="4472C4" w:themeColor="accent1"/>
        </w:rPr>
        <w:t xml:space="preserve">Contract geography </w:t>
      </w:r>
    </w:p>
    <w:p w14:paraId="7E31A1AE" w14:textId="77777777" w:rsidR="00134C9B" w:rsidRDefault="00134C9B" w:rsidP="00236463">
      <w:pPr>
        <w:rPr>
          <w:b/>
        </w:rPr>
      </w:pPr>
    </w:p>
    <w:p w14:paraId="59277CAC" w14:textId="4D6F9F77" w:rsidR="00FE1C1C" w:rsidRDefault="00FE1C1C" w:rsidP="00FE1C1C">
      <w:r>
        <w:t xml:space="preserve">As part of the engagement activity with stakeholders, we explored the benefits of </w:t>
      </w:r>
      <w:r w:rsidR="001C34B8">
        <w:t xml:space="preserve">maintaining a </w:t>
      </w:r>
      <w:r>
        <w:rPr>
          <w:lang w:val="en-US"/>
        </w:rPr>
        <w:t>geographical approach</w:t>
      </w:r>
      <w:r w:rsidR="001C34B8">
        <w:rPr>
          <w:lang w:val="en-US"/>
        </w:rPr>
        <w:t xml:space="preserve"> in the delivery crisis accommodation. </w:t>
      </w:r>
      <w:r w:rsidR="00134C9B">
        <w:t xml:space="preserve">Based on stakeholders’ feedback, the Council is </w:t>
      </w:r>
      <w:r>
        <w:t xml:space="preserve">therefore </w:t>
      </w:r>
      <w:r w:rsidR="00134C9B">
        <w:t>proposing to organise the contract opportunit</w:t>
      </w:r>
      <w:r>
        <w:t>y</w:t>
      </w:r>
      <w:r w:rsidR="00134C9B">
        <w:t xml:space="preserve"> for the</w:t>
      </w:r>
      <w:r>
        <w:t xml:space="preserve"> provision of </w:t>
      </w:r>
      <w:r w:rsidR="001C34B8">
        <w:t>C</w:t>
      </w:r>
      <w:r w:rsidR="00134C9B">
        <w:t>risis</w:t>
      </w:r>
      <w:r w:rsidR="001C34B8">
        <w:t xml:space="preserve"> Prevention H</w:t>
      </w:r>
      <w:r w:rsidR="00134C9B">
        <w:t>ub</w:t>
      </w:r>
      <w:r w:rsidR="00B60B7E">
        <w:t>s</w:t>
      </w:r>
      <w:r w:rsidR="00134C9B">
        <w:t xml:space="preserve"> by geography, which mirrors current practice</w:t>
      </w:r>
      <w:r w:rsidR="001C34B8">
        <w:t xml:space="preserve"> for </w:t>
      </w:r>
      <w:r w:rsidR="003A05DC">
        <w:t>the C</w:t>
      </w:r>
      <w:r w:rsidR="001C34B8">
        <w:t xml:space="preserve">risis </w:t>
      </w:r>
      <w:r w:rsidR="003A05DC">
        <w:t>A</w:t>
      </w:r>
      <w:r w:rsidR="001C34B8">
        <w:t>ccommodation</w:t>
      </w:r>
      <w:r w:rsidR="003A05DC">
        <w:t xml:space="preserve"> provision</w:t>
      </w:r>
      <w:r w:rsidR="00134C9B" w:rsidRPr="00B26B1F">
        <w:t xml:space="preserve">.  </w:t>
      </w:r>
    </w:p>
    <w:p w14:paraId="401C38FE" w14:textId="77777777" w:rsidR="00FE1C1C" w:rsidRDefault="00FE1C1C" w:rsidP="00FE1C1C">
      <w:pPr>
        <w:rPr>
          <w:lang w:val="en-US"/>
        </w:rPr>
      </w:pPr>
    </w:p>
    <w:p w14:paraId="42CDFBC1" w14:textId="324C9F7A" w:rsidR="00FE1C1C" w:rsidRPr="00134C9B" w:rsidRDefault="00FE1C1C" w:rsidP="00FE1C1C">
      <w:pPr>
        <w:rPr>
          <w:b/>
        </w:rPr>
      </w:pPr>
      <w:r>
        <w:rPr>
          <w:lang w:val="en-US"/>
        </w:rPr>
        <w:t xml:space="preserve">A map of the proposed geographical boundaries is provided at Appendix </w:t>
      </w:r>
      <w:r w:rsidR="001E44F1">
        <w:rPr>
          <w:lang w:val="en-US"/>
        </w:rPr>
        <w:t>D</w:t>
      </w:r>
      <w:r>
        <w:rPr>
          <w:lang w:val="en-US"/>
        </w:rPr>
        <w:t xml:space="preserve"> and includes the new boundary lines resulting from the ward changes in 2018. </w:t>
      </w:r>
    </w:p>
    <w:p w14:paraId="733FFA45" w14:textId="77777777" w:rsidR="00FE1C1C" w:rsidRDefault="00FE1C1C" w:rsidP="00FE1C1C"/>
    <w:p w14:paraId="78711D21" w14:textId="730F544F" w:rsidR="00FE1C1C" w:rsidRDefault="00FE1C1C" w:rsidP="00FE1C1C">
      <w:pPr>
        <w:rPr>
          <w:color w:val="000000"/>
        </w:rPr>
      </w:pPr>
      <w:r w:rsidRPr="00414866">
        <w:rPr>
          <w:color w:val="000000"/>
        </w:rPr>
        <w:t xml:space="preserve">The objectives </w:t>
      </w:r>
      <w:r>
        <w:rPr>
          <w:color w:val="000000"/>
        </w:rPr>
        <w:t xml:space="preserve">that we are seeking </w:t>
      </w:r>
      <w:r w:rsidRPr="00414866">
        <w:rPr>
          <w:color w:val="000000"/>
        </w:rPr>
        <w:t xml:space="preserve">achieve in </w:t>
      </w:r>
      <w:r>
        <w:rPr>
          <w:color w:val="000000"/>
        </w:rPr>
        <w:t xml:space="preserve">organising the </w:t>
      </w:r>
      <w:r w:rsidR="001C34B8">
        <w:rPr>
          <w:color w:val="000000"/>
        </w:rPr>
        <w:t xml:space="preserve">Crisis Prevention </w:t>
      </w:r>
      <w:r w:rsidR="00DA13F2">
        <w:rPr>
          <w:color w:val="000000"/>
        </w:rPr>
        <w:t>Hub</w:t>
      </w:r>
      <w:r w:rsidR="0058219B">
        <w:rPr>
          <w:color w:val="000000"/>
        </w:rPr>
        <w:t>s</w:t>
      </w:r>
      <w:r w:rsidR="00DA13F2">
        <w:rPr>
          <w:color w:val="000000"/>
        </w:rPr>
        <w:t xml:space="preserve"> </w:t>
      </w:r>
      <w:r>
        <w:rPr>
          <w:color w:val="000000"/>
        </w:rPr>
        <w:t>in geographic ways are:</w:t>
      </w:r>
    </w:p>
    <w:p w14:paraId="267762C4" w14:textId="77777777" w:rsidR="00FE1C1C" w:rsidRPr="00414866" w:rsidRDefault="00FE1C1C" w:rsidP="00FE1C1C">
      <w:pPr>
        <w:rPr>
          <w:color w:val="000000"/>
        </w:rPr>
      </w:pPr>
    </w:p>
    <w:p w14:paraId="4D14C2B5" w14:textId="77777777" w:rsidR="00FE1C1C" w:rsidRDefault="00FE1C1C" w:rsidP="00960F62">
      <w:pPr>
        <w:numPr>
          <w:ilvl w:val="0"/>
          <w:numId w:val="12"/>
        </w:numPr>
        <w:rPr>
          <w:color w:val="000000"/>
        </w:rPr>
      </w:pPr>
      <w:r>
        <w:rPr>
          <w:color w:val="000000"/>
        </w:rPr>
        <w:t>Opportunities to reduce demands on community infrastructures which may arise from services being concentrated in specific areas</w:t>
      </w:r>
    </w:p>
    <w:p w14:paraId="307E7ADD" w14:textId="77777777" w:rsidR="00FE1C1C" w:rsidRPr="00414866" w:rsidRDefault="00FE1C1C" w:rsidP="00960F62">
      <w:pPr>
        <w:numPr>
          <w:ilvl w:val="0"/>
          <w:numId w:val="12"/>
        </w:numPr>
        <w:rPr>
          <w:color w:val="000000"/>
        </w:rPr>
      </w:pPr>
      <w:r w:rsidRPr="00414866">
        <w:rPr>
          <w:color w:val="000000"/>
        </w:rPr>
        <w:t>Opportunities to respond to needs of communities at a local level</w:t>
      </w:r>
    </w:p>
    <w:p w14:paraId="7F3C3358" w14:textId="77777777" w:rsidR="00FE1C1C" w:rsidRPr="00414866" w:rsidRDefault="00FE1C1C" w:rsidP="00960F62">
      <w:pPr>
        <w:numPr>
          <w:ilvl w:val="0"/>
          <w:numId w:val="12"/>
        </w:numPr>
        <w:rPr>
          <w:color w:val="000000"/>
        </w:rPr>
      </w:pPr>
      <w:r w:rsidRPr="00414866">
        <w:rPr>
          <w:color w:val="000000"/>
        </w:rPr>
        <w:t xml:space="preserve">Opportunities to involve communities in developing responses </w:t>
      </w:r>
    </w:p>
    <w:p w14:paraId="438AA69D" w14:textId="77777777" w:rsidR="00FE1C1C" w:rsidRPr="00414866" w:rsidRDefault="00FE1C1C" w:rsidP="00960F62">
      <w:pPr>
        <w:numPr>
          <w:ilvl w:val="0"/>
          <w:numId w:val="12"/>
        </w:numPr>
        <w:rPr>
          <w:color w:val="000000"/>
        </w:rPr>
      </w:pPr>
      <w:r w:rsidRPr="00414866">
        <w:rPr>
          <w:color w:val="000000"/>
        </w:rPr>
        <w:t xml:space="preserve">Clarity of organisations and support available </w:t>
      </w:r>
      <w:r>
        <w:rPr>
          <w:color w:val="000000"/>
        </w:rPr>
        <w:t xml:space="preserve">to meet the needs of </w:t>
      </w:r>
      <w:r w:rsidRPr="00414866">
        <w:rPr>
          <w:color w:val="000000"/>
        </w:rPr>
        <w:t xml:space="preserve">communities </w:t>
      </w:r>
    </w:p>
    <w:p w14:paraId="3926A163" w14:textId="159802D3" w:rsidR="00FE1C1C" w:rsidRDefault="00FE1C1C" w:rsidP="00960F62">
      <w:pPr>
        <w:numPr>
          <w:ilvl w:val="0"/>
          <w:numId w:val="12"/>
        </w:numPr>
        <w:rPr>
          <w:color w:val="000000"/>
        </w:rPr>
      </w:pPr>
      <w:r w:rsidRPr="00414866">
        <w:rPr>
          <w:color w:val="000000"/>
        </w:rPr>
        <w:t xml:space="preserve">Opportunities for closer working </w:t>
      </w:r>
      <w:r>
        <w:rPr>
          <w:color w:val="000000"/>
        </w:rPr>
        <w:t xml:space="preserve">between the VCS and statutory agencies within </w:t>
      </w:r>
      <w:r w:rsidRPr="00414866">
        <w:rPr>
          <w:color w:val="000000"/>
        </w:rPr>
        <w:t>geographical area</w:t>
      </w:r>
      <w:r>
        <w:rPr>
          <w:color w:val="000000"/>
        </w:rPr>
        <w:t>s</w:t>
      </w:r>
    </w:p>
    <w:p w14:paraId="1A0A3054" w14:textId="77777777" w:rsidR="00FE1C1C" w:rsidRDefault="00FE1C1C" w:rsidP="00FE1C1C"/>
    <w:p w14:paraId="2C43DEFB" w14:textId="77777777" w:rsidR="00FE1C1C" w:rsidRDefault="00FE1C1C" w:rsidP="00236463"/>
    <w:p w14:paraId="2E21F99A" w14:textId="77777777" w:rsidR="003F1027" w:rsidRDefault="003C4FAC" w:rsidP="003C4FAC">
      <w:pPr>
        <w:rPr>
          <w:b/>
          <w:color w:val="4472C4" w:themeColor="accent1"/>
        </w:rPr>
      </w:pPr>
      <w:r>
        <w:rPr>
          <w:b/>
          <w:color w:val="4472C4" w:themeColor="accent1"/>
        </w:rPr>
        <w:t>4.4 Mixed models of delivery</w:t>
      </w:r>
      <w:r w:rsidR="003F1027">
        <w:rPr>
          <w:b/>
          <w:color w:val="4472C4" w:themeColor="accent1"/>
        </w:rPr>
        <w:t xml:space="preserve"> and the role of the Council’s Managing Agent in the Crisis Response and Homelessness Prevention marketplace</w:t>
      </w:r>
    </w:p>
    <w:p w14:paraId="6427E76E" w14:textId="77777777" w:rsidR="003C4FAC" w:rsidRDefault="003C4FAC" w:rsidP="003C4FAC">
      <w:pPr>
        <w:rPr>
          <w:b/>
          <w:color w:val="4472C4" w:themeColor="accent1"/>
        </w:rPr>
      </w:pPr>
    </w:p>
    <w:p w14:paraId="04221AF3" w14:textId="15F953FF" w:rsidR="003F1027" w:rsidRDefault="003F1027" w:rsidP="003F1027">
      <w:pPr>
        <w:pStyle w:val="Heading3"/>
        <w:spacing w:before="0" w:after="0"/>
        <w:rPr>
          <w:rFonts w:ascii="Arial" w:hAnsi="Arial" w:cs="Arial"/>
          <w:b w:val="0"/>
          <w:sz w:val="24"/>
          <w:szCs w:val="24"/>
          <w:lang w:val="en"/>
        </w:rPr>
      </w:pPr>
      <w:r w:rsidRPr="0013263B">
        <w:rPr>
          <w:rFonts w:ascii="Arial" w:hAnsi="Arial" w:cs="Arial"/>
          <w:b w:val="0"/>
          <w:sz w:val="24"/>
          <w:szCs w:val="24"/>
          <w:lang w:val="en"/>
        </w:rPr>
        <w:t xml:space="preserve">Your Homes Newcastle (YHN) is the Council’s </w:t>
      </w:r>
      <w:proofErr w:type="spellStart"/>
      <w:r w:rsidRPr="0013263B">
        <w:rPr>
          <w:rFonts w:ascii="Arial" w:hAnsi="Arial" w:cs="Arial"/>
          <w:b w:val="0"/>
          <w:sz w:val="24"/>
          <w:szCs w:val="24"/>
          <w:lang w:val="en"/>
        </w:rPr>
        <w:t>Arms Length</w:t>
      </w:r>
      <w:proofErr w:type="spellEnd"/>
      <w:r w:rsidRPr="0013263B">
        <w:rPr>
          <w:rFonts w:ascii="Arial" w:hAnsi="Arial" w:cs="Arial"/>
          <w:b w:val="0"/>
          <w:sz w:val="24"/>
          <w:szCs w:val="24"/>
          <w:lang w:val="en"/>
        </w:rPr>
        <w:t xml:space="preserve"> Management Organisation (ALMO) responsible for managing council homes on behalf of the Council.  YHN </w:t>
      </w:r>
      <w:r w:rsidR="00D767E3">
        <w:rPr>
          <w:rFonts w:ascii="Arial" w:hAnsi="Arial" w:cs="Arial"/>
          <w:b w:val="0"/>
          <w:sz w:val="24"/>
          <w:szCs w:val="24"/>
          <w:lang w:val="en"/>
        </w:rPr>
        <w:t>was</w:t>
      </w:r>
      <w:r w:rsidRPr="0013263B">
        <w:rPr>
          <w:rFonts w:ascii="Arial" w:hAnsi="Arial" w:cs="Arial"/>
          <w:b w:val="0"/>
          <w:sz w:val="24"/>
          <w:szCs w:val="24"/>
          <w:lang w:val="en"/>
        </w:rPr>
        <w:t xml:space="preserve"> set up in 2004 to manage council properties, to improve housing </w:t>
      </w:r>
      <w:proofErr w:type="gramStart"/>
      <w:r w:rsidRPr="0013263B">
        <w:rPr>
          <w:rFonts w:ascii="Arial" w:hAnsi="Arial" w:cs="Arial"/>
          <w:b w:val="0"/>
          <w:sz w:val="24"/>
          <w:szCs w:val="24"/>
          <w:lang w:val="en"/>
        </w:rPr>
        <w:t>in order to</w:t>
      </w:r>
      <w:proofErr w:type="gramEnd"/>
      <w:r w:rsidRPr="0013263B">
        <w:rPr>
          <w:rFonts w:ascii="Arial" w:hAnsi="Arial" w:cs="Arial"/>
          <w:b w:val="0"/>
          <w:sz w:val="24"/>
          <w:szCs w:val="24"/>
          <w:lang w:val="en"/>
        </w:rPr>
        <w:t xml:space="preserve"> meet the Government’s Decent Homes standard, and to provide a range of support services for Newcastle City Council.</w:t>
      </w:r>
    </w:p>
    <w:p w14:paraId="6CEC2CC3" w14:textId="77777777" w:rsidR="003F1027" w:rsidRDefault="003F1027" w:rsidP="00EE56B9"/>
    <w:p w14:paraId="35C3C35C" w14:textId="77FBC852" w:rsidR="00C21438" w:rsidRPr="00AE2D51" w:rsidRDefault="003F1027" w:rsidP="00AE2D51">
      <w:r w:rsidRPr="00F63EE8">
        <w:rPr>
          <w:rFonts w:cs="Fiendstar"/>
          <w:bCs/>
        </w:rPr>
        <w:t xml:space="preserve">YHN </w:t>
      </w:r>
      <w:r>
        <w:rPr>
          <w:rFonts w:cs="Fiendstar"/>
          <w:bCs/>
        </w:rPr>
        <w:t xml:space="preserve">will continue to </w:t>
      </w:r>
      <w:r w:rsidRPr="00F63EE8">
        <w:t xml:space="preserve">deliver a range of </w:t>
      </w:r>
      <w:r w:rsidR="000664A2">
        <w:t xml:space="preserve">homelessness prevention and </w:t>
      </w:r>
      <w:r w:rsidRPr="00F63EE8">
        <w:t>housing-related support services</w:t>
      </w:r>
      <w:r w:rsidR="00FE7F35">
        <w:t xml:space="preserve"> to YHN tenants</w:t>
      </w:r>
      <w:r w:rsidRPr="00F63EE8">
        <w:t xml:space="preserve"> </w:t>
      </w:r>
      <w:r w:rsidR="00706548">
        <w:t xml:space="preserve">through the Support &amp; Progression team, </w:t>
      </w:r>
      <w:r w:rsidRPr="00F63EE8">
        <w:t>operat</w:t>
      </w:r>
      <w:r w:rsidR="00706548">
        <w:t>ing</w:t>
      </w:r>
      <w:r w:rsidRPr="00F63EE8">
        <w:t xml:space="preserve"> within one or more of the ‘service systems’</w:t>
      </w:r>
      <w:r w:rsidR="007C74D7">
        <w:t xml:space="preserve"> described</w:t>
      </w:r>
      <w:r w:rsidR="00FE7F35">
        <w:t xml:space="preserve"> above</w:t>
      </w:r>
      <w:r w:rsidR="00297EFD">
        <w:t xml:space="preserve">, </w:t>
      </w:r>
      <w:r w:rsidR="00E97D25">
        <w:t>to</w:t>
      </w:r>
      <w:r w:rsidR="00297EFD">
        <w:t xml:space="preserve"> include</w:t>
      </w:r>
      <w:r w:rsidR="00B81313">
        <w:t>:</w:t>
      </w:r>
    </w:p>
    <w:p w14:paraId="48B90336" w14:textId="485B369D" w:rsidR="001C6D78" w:rsidRDefault="00FE7F35" w:rsidP="000645EE">
      <w:pPr>
        <w:pStyle w:val="ListParagraph"/>
        <w:numPr>
          <w:ilvl w:val="0"/>
          <w:numId w:val="41"/>
        </w:numPr>
        <w:rPr>
          <w:bCs/>
        </w:rPr>
      </w:pPr>
      <w:r>
        <w:rPr>
          <w:bCs/>
        </w:rPr>
        <w:t>P</w:t>
      </w:r>
      <w:r w:rsidR="00CF2775">
        <w:rPr>
          <w:bCs/>
        </w:rPr>
        <w:t xml:space="preserve">athways Team helping people </w:t>
      </w:r>
      <w:r w:rsidR="00EE1FC2">
        <w:rPr>
          <w:bCs/>
        </w:rPr>
        <w:t>to move to independent living</w:t>
      </w:r>
      <w:r w:rsidR="001C6D78">
        <w:rPr>
          <w:bCs/>
        </w:rPr>
        <w:t>:</w:t>
      </w:r>
    </w:p>
    <w:p w14:paraId="3E7761E9" w14:textId="4D4FCCAA" w:rsidR="00B60B7E" w:rsidRDefault="001C6D78" w:rsidP="000645EE">
      <w:pPr>
        <w:pStyle w:val="ListParagraph"/>
        <w:numPr>
          <w:ilvl w:val="1"/>
          <w:numId w:val="41"/>
        </w:numPr>
        <w:rPr>
          <w:bCs/>
        </w:rPr>
      </w:pPr>
      <w:r>
        <w:rPr>
          <w:bCs/>
        </w:rPr>
        <w:t>p</w:t>
      </w:r>
      <w:r w:rsidR="00B81313">
        <w:rPr>
          <w:bCs/>
        </w:rPr>
        <w:t xml:space="preserve">re-tenancy </w:t>
      </w:r>
      <w:r w:rsidR="004C0EA2">
        <w:rPr>
          <w:bCs/>
        </w:rPr>
        <w:t>support</w:t>
      </w:r>
      <w:r>
        <w:rPr>
          <w:bCs/>
        </w:rPr>
        <w:t xml:space="preserve"> </w:t>
      </w:r>
      <w:r w:rsidR="004C0EA2">
        <w:rPr>
          <w:bCs/>
        </w:rPr>
        <w:t>for people moving on from supported accommodation</w:t>
      </w:r>
    </w:p>
    <w:p w14:paraId="69AF3E83" w14:textId="2681FEF9" w:rsidR="001C6D78" w:rsidRDefault="001C6D78" w:rsidP="000645EE">
      <w:pPr>
        <w:pStyle w:val="ListParagraph"/>
        <w:numPr>
          <w:ilvl w:val="1"/>
          <w:numId w:val="41"/>
        </w:numPr>
        <w:rPr>
          <w:bCs/>
        </w:rPr>
      </w:pPr>
      <w:r>
        <w:rPr>
          <w:bCs/>
        </w:rPr>
        <w:t xml:space="preserve">specialist support around </w:t>
      </w:r>
      <w:r w:rsidR="009F7F08">
        <w:rPr>
          <w:bCs/>
        </w:rPr>
        <w:t>hospital discharges and for people with mental health problems</w:t>
      </w:r>
    </w:p>
    <w:p w14:paraId="49FA4D4D" w14:textId="088D0A77" w:rsidR="00FE7F35" w:rsidRDefault="00FE7F35" w:rsidP="000645EE">
      <w:pPr>
        <w:pStyle w:val="ListParagraph"/>
        <w:numPr>
          <w:ilvl w:val="0"/>
          <w:numId w:val="41"/>
        </w:numPr>
        <w:rPr>
          <w:bCs/>
        </w:rPr>
      </w:pPr>
      <w:r>
        <w:rPr>
          <w:bCs/>
        </w:rPr>
        <w:t>Refugee move-on team</w:t>
      </w:r>
    </w:p>
    <w:p w14:paraId="4E807DD8" w14:textId="4DB6E990" w:rsidR="003F6C49" w:rsidRDefault="00F82857" w:rsidP="000645EE">
      <w:pPr>
        <w:pStyle w:val="ListParagraph"/>
        <w:numPr>
          <w:ilvl w:val="0"/>
          <w:numId w:val="41"/>
        </w:numPr>
        <w:rPr>
          <w:bCs/>
        </w:rPr>
      </w:pPr>
      <w:r>
        <w:rPr>
          <w:bCs/>
        </w:rPr>
        <w:t>O</w:t>
      </w:r>
      <w:r w:rsidR="003F6C49">
        <w:rPr>
          <w:bCs/>
        </w:rPr>
        <w:t xml:space="preserve">utreach </w:t>
      </w:r>
      <w:r>
        <w:rPr>
          <w:bCs/>
        </w:rPr>
        <w:t xml:space="preserve">support for current </w:t>
      </w:r>
      <w:r w:rsidR="00C46EF7">
        <w:rPr>
          <w:bCs/>
        </w:rPr>
        <w:t xml:space="preserve">tenants </w:t>
      </w:r>
      <w:r w:rsidR="00D16DD1">
        <w:rPr>
          <w:bCs/>
        </w:rPr>
        <w:t xml:space="preserve">delivered </w:t>
      </w:r>
      <w:r w:rsidR="00C46EF7">
        <w:rPr>
          <w:bCs/>
        </w:rPr>
        <w:t xml:space="preserve">from </w:t>
      </w:r>
      <w:r w:rsidR="007500F6">
        <w:rPr>
          <w:bCs/>
        </w:rPr>
        <w:t xml:space="preserve">YHN </w:t>
      </w:r>
      <w:r w:rsidR="00E77797" w:rsidRPr="00E77797">
        <w:rPr>
          <w:bCs/>
        </w:rPr>
        <w:t>Housing Service Hub</w:t>
      </w:r>
      <w:r w:rsidR="007500F6">
        <w:rPr>
          <w:bCs/>
        </w:rPr>
        <w:t>s</w:t>
      </w:r>
    </w:p>
    <w:p w14:paraId="5F6DB4AD" w14:textId="77777777" w:rsidR="009D1536" w:rsidRDefault="00C27D27" w:rsidP="000645EE">
      <w:pPr>
        <w:pStyle w:val="ListParagraph"/>
        <w:numPr>
          <w:ilvl w:val="0"/>
          <w:numId w:val="41"/>
        </w:numPr>
        <w:rPr>
          <w:bCs/>
        </w:rPr>
      </w:pPr>
      <w:r>
        <w:rPr>
          <w:bCs/>
        </w:rPr>
        <w:t xml:space="preserve">Support for young </w:t>
      </w:r>
      <w:r w:rsidR="009D1536">
        <w:rPr>
          <w:bCs/>
        </w:rPr>
        <w:t xml:space="preserve">single </w:t>
      </w:r>
      <w:r>
        <w:rPr>
          <w:bCs/>
        </w:rPr>
        <w:t>people and young families</w:t>
      </w:r>
      <w:r w:rsidR="009D1536">
        <w:rPr>
          <w:bCs/>
        </w:rPr>
        <w:t>:</w:t>
      </w:r>
    </w:p>
    <w:p w14:paraId="035A6720" w14:textId="096B6869" w:rsidR="00B60B7E" w:rsidRDefault="00B5623A" w:rsidP="000645EE">
      <w:pPr>
        <w:pStyle w:val="ListParagraph"/>
        <w:numPr>
          <w:ilvl w:val="1"/>
          <w:numId w:val="41"/>
        </w:numPr>
        <w:rPr>
          <w:bCs/>
        </w:rPr>
      </w:pPr>
      <w:r>
        <w:rPr>
          <w:bCs/>
        </w:rPr>
        <w:lastRenderedPageBreak/>
        <w:t>f</w:t>
      </w:r>
      <w:r w:rsidR="00B60B7E" w:rsidRPr="00B60B7E">
        <w:rPr>
          <w:bCs/>
        </w:rPr>
        <w:t xml:space="preserve">loating support </w:t>
      </w:r>
      <w:r w:rsidR="004B67E2">
        <w:rPr>
          <w:bCs/>
        </w:rPr>
        <w:t>in</w:t>
      </w:r>
      <w:r>
        <w:rPr>
          <w:bCs/>
        </w:rPr>
        <w:t>to</w:t>
      </w:r>
      <w:r w:rsidR="004B67E2">
        <w:rPr>
          <w:bCs/>
        </w:rPr>
        <w:t xml:space="preserve"> YHN</w:t>
      </w:r>
      <w:r w:rsidR="00F23D3B">
        <w:rPr>
          <w:bCs/>
        </w:rPr>
        <w:t xml:space="preserve"> properties</w:t>
      </w:r>
    </w:p>
    <w:p w14:paraId="5653230A" w14:textId="5FFAA735" w:rsidR="00B60B7E" w:rsidRDefault="00B5623A" w:rsidP="000645EE">
      <w:pPr>
        <w:pStyle w:val="ListParagraph"/>
        <w:numPr>
          <w:ilvl w:val="1"/>
          <w:numId w:val="41"/>
        </w:numPr>
        <w:rPr>
          <w:bCs/>
        </w:rPr>
      </w:pPr>
      <w:r>
        <w:rPr>
          <w:bCs/>
        </w:rPr>
        <w:t>s</w:t>
      </w:r>
      <w:r w:rsidR="006059B7" w:rsidRPr="00B60B7E">
        <w:rPr>
          <w:bCs/>
        </w:rPr>
        <w:t>upported accommodation</w:t>
      </w:r>
      <w:r w:rsidR="000C5602">
        <w:rPr>
          <w:bCs/>
        </w:rPr>
        <w:t xml:space="preserve"> </w:t>
      </w:r>
      <w:r w:rsidR="006059B7" w:rsidRPr="00B60B7E">
        <w:rPr>
          <w:bCs/>
        </w:rPr>
        <w:t xml:space="preserve">at Stepping Stones and </w:t>
      </w:r>
      <w:r w:rsidR="006773C1">
        <w:rPr>
          <w:bCs/>
        </w:rPr>
        <w:t>in</w:t>
      </w:r>
      <w:r w:rsidR="006059B7" w:rsidRPr="00B60B7E">
        <w:rPr>
          <w:bCs/>
        </w:rPr>
        <w:t xml:space="preserve"> North Kenton</w:t>
      </w:r>
    </w:p>
    <w:p w14:paraId="6F32C3D1" w14:textId="5EB12D67" w:rsidR="00EE56B9" w:rsidRPr="000645EE" w:rsidRDefault="00B60B7E" w:rsidP="000645EE">
      <w:pPr>
        <w:pStyle w:val="ListParagraph"/>
        <w:numPr>
          <w:ilvl w:val="0"/>
          <w:numId w:val="41"/>
        </w:numPr>
      </w:pPr>
      <w:r w:rsidRPr="006773C1">
        <w:rPr>
          <w:bCs/>
        </w:rPr>
        <w:t>A</w:t>
      </w:r>
      <w:r w:rsidR="006059B7" w:rsidRPr="006773C1">
        <w:rPr>
          <w:bCs/>
        </w:rPr>
        <w:t xml:space="preserve">ssessments of housing and support needs of </w:t>
      </w:r>
      <w:proofErr w:type="gramStart"/>
      <w:r w:rsidR="006059B7" w:rsidRPr="006773C1">
        <w:rPr>
          <w:bCs/>
        </w:rPr>
        <w:t>16 and 17 year</w:t>
      </w:r>
      <w:proofErr w:type="gramEnd"/>
      <w:r w:rsidR="006059B7" w:rsidRPr="006773C1">
        <w:rPr>
          <w:bCs/>
        </w:rPr>
        <w:t xml:space="preserve"> olds under the Joint Protocol arrangements, carried out </w:t>
      </w:r>
      <w:r w:rsidR="000C3B87">
        <w:rPr>
          <w:bCs/>
        </w:rPr>
        <w:t xml:space="preserve">by YHN </w:t>
      </w:r>
      <w:r w:rsidR="006059B7" w:rsidRPr="006773C1">
        <w:rPr>
          <w:bCs/>
        </w:rPr>
        <w:t>at the Housing Advice Centre</w:t>
      </w:r>
    </w:p>
    <w:p w14:paraId="6EDADFC1" w14:textId="4E27C10D" w:rsidR="000C3B87" w:rsidRDefault="000C3B87">
      <w:r>
        <w:br w:type="page"/>
      </w:r>
    </w:p>
    <w:p w14:paraId="74DF2028" w14:textId="51A8F9E7" w:rsidR="00FE1C1C" w:rsidRDefault="00554DC9" w:rsidP="00960F62">
      <w:pPr>
        <w:pStyle w:val="ListParagraph"/>
        <w:numPr>
          <w:ilvl w:val="0"/>
          <w:numId w:val="11"/>
        </w:numPr>
        <w:jc w:val="both"/>
        <w:rPr>
          <w:b/>
          <w:color w:val="4472C4" w:themeColor="accent1"/>
          <w:sz w:val="32"/>
          <w:szCs w:val="32"/>
        </w:rPr>
      </w:pPr>
      <w:r w:rsidRPr="00FE1C1C">
        <w:rPr>
          <w:b/>
          <w:color w:val="4472C4" w:themeColor="accent1"/>
          <w:sz w:val="32"/>
          <w:szCs w:val="32"/>
        </w:rPr>
        <w:lastRenderedPageBreak/>
        <w:t>P</w:t>
      </w:r>
      <w:r w:rsidR="00FE1C1C" w:rsidRPr="00FE1C1C">
        <w:rPr>
          <w:b/>
          <w:color w:val="4472C4" w:themeColor="accent1"/>
          <w:sz w:val="32"/>
          <w:szCs w:val="32"/>
        </w:rPr>
        <w:t xml:space="preserve">ROPOSED DELIVERY REQUIREMENTS </w:t>
      </w:r>
    </w:p>
    <w:p w14:paraId="5A87F5BF" w14:textId="77777777" w:rsidR="00FE1C1C" w:rsidRDefault="00FE1C1C" w:rsidP="00FE1C1C">
      <w:pPr>
        <w:pStyle w:val="ListParagraph"/>
        <w:ind w:left="360"/>
        <w:jc w:val="both"/>
        <w:rPr>
          <w:b/>
          <w:color w:val="4472C4" w:themeColor="accent1"/>
          <w:sz w:val="32"/>
          <w:szCs w:val="32"/>
        </w:rPr>
      </w:pPr>
    </w:p>
    <w:p w14:paraId="131929FC" w14:textId="137FAEF9" w:rsidR="007D379E" w:rsidRDefault="05AC7D62" w:rsidP="007D379E">
      <w:pPr>
        <w:rPr>
          <w:lang w:val="en-US"/>
        </w:rPr>
      </w:pPr>
      <w:r w:rsidRPr="05AC7D62">
        <w:rPr>
          <w:lang w:val="en-US"/>
        </w:rPr>
        <w:t xml:space="preserve">Appendix </w:t>
      </w:r>
      <w:r w:rsidR="002820FB">
        <w:rPr>
          <w:lang w:val="en-US"/>
        </w:rPr>
        <w:t>E</w:t>
      </w:r>
      <w:r w:rsidRPr="05AC7D62">
        <w:rPr>
          <w:lang w:val="en-US"/>
        </w:rPr>
        <w:t xml:space="preserve"> sets out some of the proposed key elements relating to the </w:t>
      </w:r>
      <w:r w:rsidR="00D767E3">
        <w:rPr>
          <w:lang w:val="en-US"/>
        </w:rPr>
        <w:t xml:space="preserve">service </w:t>
      </w:r>
      <w:r w:rsidRPr="05AC7D62">
        <w:rPr>
          <w:lang w:val="en-US"/>
        </w:rPr>
        <w:t xml:space="preserve">delivery requirements for the proposed contracts. This has been informed by the engagement and co-design activity to date. It seeks to help stakeholders, including potential providers, to understand the nature of the requirements that will be expected. It is not intended as a full draft service specification but sets out some of the </w:t>
      </w:r>
      <w:r w:rsidRPr="05AC7D62">
        <w:rPr>
          <w:b/>
          <w:bCs/>
          <w:lang w:val="en-US"/>
        </w:rPr>
        <w:t>proposed</w:t>
      </w:r>
      <w:r w:rsidRPr="05AC7D62">
        <w:rPr>
          <w:lang w:val="en-US"/>
        </w:rPr>
        <w:t xml:space="preserve"> </w:t>
      </w:r>
      <w:r w:rsidRPr="05AC7D62">
        <w:rPr>
          <w:b/>
          <w:bCs/>
          <w:lang w:val="en-US"/>
        </w:rPr>
        <w:t>key elements</w:t>
      </w:r>
      <w:r w:rsidRPr="05AC7D62">
        <w:rPr>
          <w:lang w:val="en-US"/>
        </w:rPr>
        <w:t xml:space="preserve"> that may inform the final service specification</w:t>
      </w:r>
      <w:r w:rsidR="00D767E3">
        <w:rPr>
          <w:lang w:val="en-US"/>
        </w:rPr>
        <w:t xml:space="preserve">, which </w:t>
      </w:r>
      <w:r w:rsidRPr="05AC7D62">
        <w:rPr>
          <w:lang w:val="en-US"/>
        </w:rPr>
        <w:t>will be published as part of the tender documentation.</w:t>
      </w:r>
    </w:p>
    <w:p w14:paraId="52E56223" w14:textId="77777777" w:rsidR="00CD3FA3" w:rsidRPr="007D379E" w:rsidRDefault="00CD3FA3" w:rsidP="007D379E">
      <w:pPr>
        <w:rPr>
          <w:lang w:val="en-US"/>
        </w:rPr>
      </w:pPr>
    </w:p>
    <w:p w14:paraId="29931BDE" w14:textId="531FE69A" w:rsidR="007D379E" w:rsidRPr="001C34B8" w:rsidRDefault="001C34B8" w:rsidP="001C34B8">
      <w:pPr>
        <w:rPr>
          <w:b/>
          <w:color w:val="4472C4" w:themeColor="accent1"/>
          <w:lang w:val="en-US"/>
        </w:rPr>
      </w:pPr>
      <w:r w:rsidRPr="001C34B8">
        <w:rPr>
          <w:b/>
          <w:color w:val="4472C4" w:themeColor="accent1"/>
          <w:lang w:val="en-US"/>
        </w:rPr>
        <w:t>5.1 E</w:t>
      </w:r>
      <w:r w:rsidR="006C2D06" w:rsidRPr="001C34B8">
        <w:rPr>
          <w:b/>
          <w:color w:val="4472C4" w:themeColor="accent1"/>
          <w:lang w:val="en-US"/>
        </w:rPr>
        <w:t xml:space="preserve">ssential delivery requirements for all </w:t>
      </w:r>
      <w:r w:rsidR="007D379E" w:rsidRPr="001C34B8">
        <w:rPr>
          <w:b/>
          <w:color w:val="4472C4" w:themeColor="accent1"/>
          <w:lang w:val="en-US"/>
        </w:rPr>
        <w:t>contracts</w:t>
      </w:r>
    </w:p>
    <w:p w14:paraId="5043CB0F" w14:textId="77777777" w:rsidR="006C2D06" w:rsidRPr="007D379E" w:rsidRDefault="006C2D06" w:rsidP="007D379E"/>
    <w:p w14:paraId="60F08FC3" w14:textId="3741217A" w:rsidR="006C2D06" w:rsidRPr="007D379E" w:rsidRDefault="00FB3B51" w:rsidP="007D379E">
      <w:pPr>
        <w:rPr>
          <w:b/>
        </w:rPr>
      </w:pPr>
      <w:r>
        <w:rPr>
          <w:b/>
        </w:rPr>
        <w:t>5.</w:t>
      </w:r>
      <w:r w:rsidR="001C34B8">
        <w:rPr>
          <w:b/>
        </w:rPr>
        <w:t>1</w:t>
      </w:r>
      <w:r w:rsidR="00196229">
        <w:rPr>
          <w:b/>
        </w:rPr>
        <w:t xml:space="preserve">.1 </w:t>
      </w:r>
      <w:r w:rsidR="001B4960" w:rsidRPr="007D379E">
        <w:rPr>
          <w:b/>
        </w:rPr>
        <w:t>Outcomes-focused delivery</w:t>
      </w:r>
    </w:p>
    <w:p w14:paraId="1510E1A6" w14:textId="7423927D" w:rsidR="00F85554" w:rsidRPr="007D379E" w:rsidRDefault="001B4960" w:rsidP="007D379E">
      <w:pPr>
        <w:rPr>
          <w:lang w:val="en-US"/>
        </w:rPr>
      </w:pPr>
      <w:r w:rsidRPr="007D379E">
        <w:rPr>
          <w:lang w:val="en-US"/>
        </w:rPr>
        <w:t>The overall outcomes</w:t>
      </w:r>
      <w:r w:rsidR="00F85554" w:rsidRPr="007D379E">
        <w:rPr>
          <w:lang w:val="en-US"/>
        </w:rPr>
        <w:t xml:space="preserve"> we are seeking include: </w:t>
      </w:r>
    </w:p>
    <w:p w14:paraId="6CA1A793" w14:textId="77777777" w:rsidR="00F85554" w:rsidRPr="007D379E" w:rsidRDefault="00F85554" w:rsidP="007D379E">
      <w:pPr>
        <w:rPr>
          <w:lang w:val="en-US"/>
        </w:rPr>
      </w:pPr>
    </w:p>
    <w:p w14:paraId="60F02C8E" w14:textId="6F9C07CD" w:rsidR="00F85554" w:rsidRPr="00414866" w:rsidRDefault="00F85554" w:rsidP="007D379E">
      <w:pPr>
        <w:autoSpaceDE w:val="0"/>
        <w:autoSpaceDN w:val="0"/>
        <w:adjustRightInd w:val="0"/>
        <w:outlineLvl w:val="0"/>
        <w:rPr>
          <w:color w:val="000000"/>
        </w:rPr>
      </w:pPr>
      <w:r w:rsidRPr="00414866">
        <w:rPr>
          <w:b/>
          <w:color w:val="000000"/>
        </w:rPr>
        <w:t>Increas</w:t>
      </w:r>
      <w:r>
        <w:rPr>
          <w:b/>
          <w:color w:val="000000"/>
        </w:rPr>
        <w:t xml:space="preserve">ing </w:t>
      </w:r>
      <w:r w:rsidRPr="00414866">
        <w:rPr>
          <w:color w:val="000000"/>
        </w:rPr>
        <w:t>the number of people</w:t>
      </w:r>
      <w:r>
        <w:rPr>
          <w:color w:val="000000"/>
        </w:rPr>
        <w:t>:</w:t>
      </w:r>
    </w:p>
    <w:p w14:paraId="78EA273D" w14:textId="634CD9B3" w:rsidR="00F85554" w:rsidRPr="00414866" w:rsidRDefault="00F85554" w:rsidP="00960F62">
      <w:pPr>
        <w:numPr>
          <w:ilvl w:val="0"/>
          <w:numId w:val="18"/>
        </w:numPr>
        <w:autoSpaceDE w:val="0"/>
        <w:autoSpaceDN w:val="0"/>
        <w:adjustRightInd w:val="0"/>
        <w:rPr>
          <w:color w:val="000000"/>
        </w:rPr>
      </w:pPr>
      <w:r>
        <w:rPr>
          <w:color w:val="000000"/>
        </w:rPr>
        <w:t>F</w:t>
      </w:r>
      <w:r w:rsidRPr="00414866">
        <w:rPr>
          <w:color w:val="000000"/>
        </w:rPr>
        <w:t xml:space="preserve">or whom we prevent homelessness and repeat </w:t>
      </w:r>
      <w:r w:rsidR="0082344B">
        <w:rPr>
          <w:color w:val="000000"/>
        </w:rPr>
        <w:t xml:space="preserve">episodes of </w:t>
      </w:r>
      <w:r w:rsidRPr="00414866">
        <w:rPr>
          <w:color w:val="000000"/>
        </w:rPr>
        <w:t>homelessness</w:t>
      </w:r>
      <w:r>
        <w:rPr>
          <w:color w:val="000000"/>
        </w:rPr>
        <w:t>;</w:t>
      </w:r>
    </w:p>
    <w:p w14:paraId="49F03F54" w14:textId="7C54D94B" w:rsidR="00F85554" w:rsidRPr="00414866" w:rsidRDefault="00F85554" w:rsidP="00960F62">
      <w:pPr>
        <w:numPr>
          <w:ilvl w:val="0"/>
          <w:numId w:val="18"/>
        </w:numPr>
        <w:autoSpaceDE w:val="0"/>
        <w:autoSpaceDN w:val="0"/>
        <w:adjustRightInd w:val="0"/>
        <w:rPr>
          <w:color w:val="000000"/>
        </w:rPr>
      </w:pPr>
      <w:r>
        <w:rPr>
          <w:color w:val="000000"/>
        </w:rPr>
        <w:t>W</w:t>
      </w:r>
      <w:r w:rsidRPr="00414866">
        <w:rPr>
          <w:color w:val="000000"/>
        </w:rPr>
        <w:t xml:space="preserve">ho live in improved buildings that services are </w:t>
      </w:r>
      <w:r w:rsidR="00487B1F">
        <w:rPr>
          <w:color w:val="000000"/>
        </w:rPr>
        <w:t>delivered</w:t>
      </w:r>
      <w:r w:rsidRPr="00414866">
        <w:rPr>
          <w:color w:val="000000"/>
        </w:rPr>
        <w:t xml:space="preserve"> from</w:t>
      </w:r>
      <w:r>
        <w:rPr>
          <w:color w:val="000000"/>
        </w:rPr>
        <w:t>;</w:t>
      </w:r>
    </w:p>
    <w:p w14:paraId="20BA5036" w14:textId="77777777" w:rsidR="00F85554" w:rsidRPr="00414866" w:rsidRDefault="00F85554" w:rsidP="00960F62">
      <w:pPr>
        <w:numPr>
          <w:ilvl w:val="0"/>
          <w:numId w:val="18"/>
        </w:numPr>
        <w:autoSpaceDE w:val="0"/>
        <w:autoSpaceDN w:val="0"/>
        <w:adjustRightInd w:val="0"/>
        <w:rPr>
          <w:color w:val="000000"/>
        </w:rPr>
      </w:pPr>
      <w:r>
        <w:rPr>
          <w:color w:val="000000"/>
        </w:rPr>
        <w:t>T</w:t>
      </w:r>
      <w:r w:rsidRPr="00414866">
        <w:rPr>
          <w:color w:val="000000"/>
        </w:rPr>
        <w:t>hat move from homelessness to long term sustained independence</w:t>
      </w:r>
      <w:r>
        <w:rPr>
          <w:color w:val="000000"/>
        </w:rPr>
        <w:t>;</w:t>
      </w:r>
    </w:p>
    <w:p w14:paraId="26A3E12A" w14:textId="77777777" w:rsidR="00F85554" w:rsidRPr="00414866" w:rsidRDefault="00F85554" w:rsidP="00960F62">
      <w:pPr>
        <w:numPr>
          <w:ilvl w:val="0"/>
          <w:numId w:val="19"/>
        </w:numPr>
        <w:autoSpaceDE w:val="0"/>
        <w:autoSpaceDN w:val="0"/>
        <w:adjustRightInd w:val="0"/>
        <w:ind w:left="357" w:hanging="357"/>
        <w:rPr>
          <w:color w:val="000000"/>
        </w:rPr>
      </w:pPr>
      <w:r>
        <w:rPr>
          <w:color w:val="000000"/>
        </w:rPr>
        <w:t>B</w:t>
      </w:r>
      <w:r w:rsidRPr="00414866">
        <w:rPr>
          <w:color w:val="000000"/>
        </w:rPr>
        <w:t>eing involved in meaningful activities and entering employment</w:t>
      </w:r>
      <w:r>
        <w:rPr>
          <w:color w:val="000000"/>
        </w:rPr>
        <w:t>;</w:t>
      </w:r>
    </w:p>
    <w:p w14:paraId="7801CEE9" w14:textId="77777777" w:rsidR="00F85554" w:rsidRPr="00414866" w:rsidRDefault="00F85554" w:rsidP="00960F62">
      <w:pPr>
        <w:numPr>
          <w:ilvl w:val="0"/>
          <w:numId w:val="19"/>
        </w:numPr>
        <w:autoSpaceDE w:val="0"/>
        <w:autoSpaceDN w:val="0"/>
        <w:adjustRightInd w:val="0"/>
        <w:rPr>
          <w:color w:val="000000"/>
        </w:rPr>
      </w:pPr>
      <w:r>
        <w:rPr>
          <w:color w:val="000000"/>
        </w:rPr>
        <w:t>W</w:t>
      </w:r>
      <w:r w:rsidRPr="00414866">
        <w:rPr>
          <w:color w:val="000000"/>
        </w:rPr>
        <w:t>ho use homeless services and we engage with to seek their views</w:t>
      </w:r>
      <w:r>
        <w:rPr>
          <w:color w:val="000000"/>
        </w:rPr>
        <w:t>;</w:t>
      </w:r>
    </w:p>
    <w:p w14:paraId="786BCBDC" w14:textId="77777777" w:rsidR="00F85554" w:rsidRPr="00414866" w:rsidRDefault="00F85554" w:rsidP="00960F62">
      <w:pPr>
        <w:numPr>
          <w:ilvl w:val="0"/>
          <w:numId w:val="19"/>
        </w:numPr>
        <w:autoSpaceDE w:val="0"/>
        <w:autoSpaceDN w:val="0"/>
        <w:adjustRightInd w:val="0"/>
        <w:rPr>
          <w:color w:val="000000"/>
        </w:rPr>
      </w:pPr>
      <w:r>
        <w:rPr>
          <w:color w:val="000000"/>
        </w:rPr>
        <w:t>M</w:t>
      </w:r>
      <w:r w:rsidRPr="00414866">
        <w:rPr>
          <w:color w:val="000000"/>
        </w:rPr>
        <w:t>aking successful transitions from institutions</w:t>
      </w:r>
      <w:r>
        <w:rPr>
          <w:color w:val="000000"/>
        </w:rPr>
        <w:t>.</w:t>
      </w:r>
    </w:p>
    <w:p w14:paraId="5A78A3A4" w14:textId="77777777" w:rsidR="00F85554" w:rsidRPr="00414866" w:rsidRDefault="00F85554" w:rsidP="007D379E">
      <w:pPr>
        <w:autoSpaceDE w:val="0"/>
        <w:autoSpaceDN w:val="0"/>
        <w:adjustRightInd w:val="0"/>
        <w:rPr>
          <w:color w:val="000000"/>
        </w:rPr>
      </w:pPr>
    </w:p>
    <w:p w14:paraId="612AB9FF" w14:textId="4C9E18FC" w:rsidR="00F85554" w:rsidRPr="00414866" w:rsidRDefault="00F85554" w:rsidP="007D379E">
      <w:pPr>
        <w:autoSpaceDE w:val="0"/>
        <w:autoSpaceDN w:val="0"/>
        <w:adjustRightInd w:val="0"/>
        <w:outlineLvl w:val="0"/>
        <w:rPr>
          <w:b/>
        </w:rPr>
      </w:pPr>
      <w:r>
        <w:rPr>
          <w:b/>
          <w:color w:val="000000"/>
        </w:rPr>
        <w:t xml:space="preserve">Reducing </w:t>
      </w:r>
      <w:r w:rsidRPr="00414866">
        <w:rPr>
          <w:color w:val="000000"/>
        </w:rPr>
        <w:t>the number of people</w:t>
      </w:r>
      <w:r>
        <w:rPr>
          <w:color w:val="000000"/>
        </w:rPr>
        <w:t>:</w:t>
      </w:r>
      <w:r w:rsidRPr="00414866">
        <w:rPr>
          <w:b/>
        </w:rPr>
        <w:t xml:space="preserve"> </w:t>
      </w:r>
    </w:p>
    <w:p w14:paraId="3F2E494C" w14:textId="77777777" w:rsidR="00F85554" w:rsidRPr="00414866" w:rsidRDefault="00F85554" w:rsidP="00960F62">
      <w:pPr>
        <w:numPr>
          <w:ilvl w:val="0"/>
          <w:numId w:val="20"/>
        </w:numPr>
        <w:autoSpaceDE w:val="0"/>
        <w:autoSpaceDN w:val="0"/>
        <w:adjustRightInd w:val="0"/>
      </w:pPr>
      <w:r>
        <w:t>A</w:t>
      </w:r>
      <w:r w:rsidRPr="00414866">
        <w:t>ccepted as homeless, by offering appropriate preventative options</w:t>
      </w:r>
      <w:r>
        <w:t>;</w:t>
      </w:r>
    </w:p>
    <w:p w14:paraId="6DBEC465" w14:textId="77777777" w:rsidR="00F85554" w:rsidRPr="00414866" w:rsidRDefault="00F85554" w:rsidP="00960F62">
      <w:pPr>
        <w:numPr>
          <w:ilvl w:val="0"/>
          <w:numId w:val="20"/>
        </w:numPr>
        <w:tabs>
          <w:tab w:val="num" w:pos="1060"/>
        </w:tabs>
        <w:autoSpaceDE w:val="0"/>
        <w:autoSpaceDN w:val="0"/>
        <w:adjustRightInd w:val="0"/>
        <w:rPr>
          <w:color w:val="000000"/>
        </w:rPr>
      </w:pPr>
      <w:r>
        <w:rPr>
          <w:color w:val="000000"/>
        </w:rPr>
        <w:t>E</w:t>
      </w:r>
      <w:r w:rsidRPr="00414866">
        <w:rPr>
          <w:color w:val="000000"/>
        </w:rPr>
        <w:t>victed from all forms of housing</w:t>
      </w:r>
      <w:r>
        <w:rPr>
          <w:color w:val="000000"/>
        </w:rPr>
        <w:t>;</w:t>
      </w:r>
      <w:r w:rsidRPr="00414866">
        <w:t xml:space="preserve"> </w:t>
      </w:r>
    </w:p>
    <w:p w14:paraId="5C1DE153" w14:textId="17333A76" w:rsidR="00977EDF" w:rsidRDefault="00D767E3" w:rsidP="00960F62">
      <w:pPr>
        <w:numPr>
          <w:ilvl w:val="0"/>
          <w:numId w:val="20"/>
        </w:numPr>
        <w:tabs>
          <w:tab w:val="num" w:pos="1060"/>
        </w:tabs>
        <w:autoSpaceDE w:val="0"/>
        <w:autoSpaceDN w:val="0"/>
        <w:adjustRightInd w:val="0"/>
      </w:pPr>
      <w:r>
        <w:t>Accessing</w:t>
      </w:r>
      <w:r w:rsidR="00F85554" w:rsidRPr="00414866">
        <w:t xml:space="preserve"> statutory temporary a</w:t>
      </w:r>
      <w:r>
        <w:t>ccommodation</w:t>
      </w:r>
      <w:r w:rsidR="00F85554">
        <w:t>;</w:t>
      </w:r>
      <w:r w:rsidR="00F85554" w:rsidRPr="00414866">
        <w:t xml:space="preserve"> </w:t>
      </w:r>
    </w:p>
    <w:p w14:paraId="015A051F" w14:textId="30BE9CB7" w:rsidR="00F85554" w:rsidRPr="00414866" w:rsidRDefault="00F85554" w:rsidP="00960F62">
      <w:pPr>
        <w:numPr>
          <w:ilvl w:val="0"/>
          <w:numId w:val="20"/>
        </w:numPr>
        <w:tabs>
          <w:tab w:val="num" w:pos="1060"/>
        </w:tabs>
        <w:autoSpaceDE w:val="0"/>
        <w:autoSpaceDN w:val="0"/>
        <w:adjustRightInd w:val="0"/>
      </w:pPr>
      <w:r>
        <w:t>P</w:t>
      </w:r>
      <w:r w:rsidRPr="00414866">
        <w:t>laced in bed and breakfast</w:t>
      </w:r>
      <w:r>
        <w:t xml:space="preserve"> (</w:t>
      </w:r>
      <w:r w:rsidR="00977EDF">
        <w:t xml:space="preserve">the Housing Advice Centre has not placed anyone </w:t>
      </w:r>
      <w:r w:rsidR="00F34F8D">
        <w:t>in B&amp;B since 2006</w:t>
      </w:r>
      <w:r>
        <w:t>).</w:t>
      </w:r>
      <w:r w:rsidRPr="00414866">
        <w:t xml:space="preserve"> </w:t>
      </w:r>
    </w:p>
    <w:p w14:paraId="10A69C0E" w14:textId="77777777" w:rsidR="00F85554" w:rsidRDefault="00F85554" w:rsidP="007D379E">
      <w:pPr>
        <w:rPr>
          <w:lang w:val="en-US"/>
        </w:rPr>
      </w:pPr>
    </w:p>
    <w:p w14:paraId="41FA0B04" w14:textId="4E4E86DA" w:rsidR="001B4960" w:rsidRDefault="001708B1" w:rsidP="007D379E">
      <w:r>
        <w:t>W</w:t>
      </w:r>
      <w:r w:rsidR="001B4960" w:rsidRPr="001B4960">
        <w:t>e believe that having a greater focus on outcomes give</w:t>
      </w:r>
      <w:r w:rsidR="00F85554">
        <w:t>s</w:t>
      </w:r>
      <w:r w:rsidR="001B4960" w:rsidRPr="001B4960">
        <w:t xml:space="preserve"> providers </w:t>
      </w:r>
      <w:r w:rsidR="00F85554">
        <w:t xml:space="preserve">greater </w:t>
      </w:r>
      <w:r w:rsidR="001B4960" w:rsidRPr="001B4960">
        <w:t>opportunit</w:t>
      </w:r>
      <w:r w:rsidR="00F85554">
        <w:t xml:space="preserve">ies </w:t>
      </w:r>
      <w:r w:rsidR="001B4960" w:rsidRPr="001B4960">
        <w:t>to be more flexible</w:t>
      </w:r>
      <w:r w:rsidR="00F85554">
        <w:t xml:space="preserve"> and </w:t>
      </w:r>
      <w:r w:rsidR="001B4960" w:rsidRPr="001B4960">
        <w:t>adaptive in</w:t>
      </w:r>
      <w:r w:rsidR="0072094C">
        <w:t xml:space="preserve"> their</w:t>
      </w:r>
      <w:r w:rsidR="001B4960" w:rsidRPr="001B4960">
        <w:t xml:space="preserve"> delivery of </w:t>
      </w:r>
      <w:r w:rsidR="00F85554">
        <w:t>support. We are seeking to</w:t>
      </w:r>
      <w:r w:rsidR="001B4960" w:rsidRPr="001B4960">
        <w:t xml:space="preserve"> stimulate more innovative ways of working to develop solutions to </w:t>
      </w:r>
      <w:r w:rsidR="00F85554">
        <w:t xml:space="preserve">achieve the outcomes above for </w:t>
      </w:r>
      <w:r w:rsidR="001B4960" w:rsidRPr="001B4960">
        <w:t xml:space="preserve">some of </w:t>
      </w:r>
      <w:r w:rsidR="00F85554">
        <w:t xml:space="preserve">the city’s </w:t>
      </w:r>
      <w:r w:rsidR="001B4960" w:rsidRPr="001B4960">
        <w:t>most vulnerable residents.</w:t>
      </w:r>
    </w:p>
    <w:p w14:paraId="16B0F254" w14:textId="77777777" w:rsidR="00010B42" w:rsidRDefault="00010B42" w:rsidP="007D379E"/>
    <w:p w14:paraId="6D554124" w14:textId="15529E85" w:rsidR="00010B42" w:rsidRDefault="00196229" w:rsidP="007D379E">
      <w:pPr>
        <w:rPr>
          <w:b/>
        </w:rPr>
      </w:pPr>
      <w:r>
        <w:rPr>
          <w:b/>
        </w:rPr>
        <w:t>5.</w:t>
      </w:r>
      <w:r w:rsidR="001C34B8">
        <w:rPr>
          <w:b/>
        </w:rPr>
        <w:t>1</w:t>
      </w:r>
      <w:r>
        <w:rPr>
          <w:b/>
        </w:rPr>
        <w:t xml:space="preserve">.2 </w:t>
      </w:r>
      <w:r w:rsidR="00010B42" w:rsidRPr="001B4960">
        <w:rPr>
          <w:b/>
        </w:rPr>
        <w:t>Knowledge, experience and track record</w:t>
      </w:r>
    </w:p>
    <w:p w14:paraId="1E7E6346" w14:textId="536C19D2" w:rsidR="007D379E" w:rsidRDefault="00150172" w:rsidP="007D379E">
      <w:r>
        <w:t xml:space="preserve">We expect the successful </w:t>
      </w:r>
      <w:r w:rsidR="00F53E4A">
        <w:t>P</w:t>
      </w:r>
      <w:r>
        <w:t xml:space="preserve">rovider(s) </w:t>
      </w:r>
      <w:r w:rsidR="00F53E4A">
        <w:t>to</w:t>
      </w:r>
      <w:r>
        <w:t xml:space="preserve"> have </w:t>
      </w:r>
      <w:r w:rsidR="001C6CC8">
        <w:t>demonstrable k</w:t>
      </w:r>
      <w:r w:rsidR="00010B42">
        <w:t xml:space="preserve">nowledge, experience and a good track record of delivering services in one or more </w:t>
      </w:r>
      <w:r w:rsidR="001C6CC8">
        <w:t xml:space="preserve">of the </w:t>
      </w:r>
      <w:r w:rsidR="00010B42">
        <w:t xml:space="preserve">contract </w:t>
      </w:r>
      <w:r w:rsidR="001C6CC8">
        <w:t>opportunities described in 3.1 above.</w:t>
      </w:r>
    </w:p>
    <w:p w14:paraId="7AB10653" w14:textId="01C9988D" w:rsidR="00010B42" w:rsidRDefault="00010B42" w:rsidP="007D379E"/>
    <w:p w14:paraId="744C8EEB" w14:textId="03BBDE50" w:rsidR="00010B42" w:rsidRDefault="00F53E4A" w:rsidP="007D379E">
      <w:r>
        <w:t>Service delivery will be predicated on a solid</w:t>
      </w:r>
      <w:r w:rsidR="00010B42">
        <w:t xml:space="preserve"> knowledge of existing support services for those at risk of</w:t>
      </w:r>
      <w:r w:rsidR="00A71008">
        <w:t xml:space="preserve"> </w:t>
      </w:r>
      <w:r w:rsidR="0013560C">
        <w:t xml:space="preserve">or </w:t>
      </w:r>
      <w:r w:rsidR="00A71008">
        <w:t>threatened with</w:t>
      </w:r>
      <w:r w:rsidR="00010B42">
        <w:t xml:space="preserve"> homelessness to enable effective signposting and making the best use of facilities and resources available to these individuals in the city (including Council services, voluntary and community services and other organisations and services delivering across the city). </w:t>
      </w:r>
    </w:p>
    <w:p w14:paraId="39BB9BD0" w14:textId="77777777" w:rsidR="00010B42" w:rsidRPr="001B4960" w:rsidRDefault="00010B42" w:rsidP="007D379E"/>
    <w:p w14:paraId="3A26FA12" w14:textId="2DBE3B74" w:rsidR="006C2D06" w:rsidRDefault="00196229" w:rsidP="007D379E">
      <w:pPr>
        <w:rPr>
          <w:b/>
        </w:rPr>
      </w:pPr>
      <w:r>
        <w:rPr>
          <w:b/>
        </w:rPr>
        <w:t>5.</w:t>
      </w:r>
      <w:r w:rsidR="001C34B8">
        <w:rPr>
          <w:b/>
        </w:rPr>
        <w:t>1</w:t>
      </w:r>
      <w:r>
        <w:rPr>
          <w:b/>
        </w:rPr>
        <w:t xml:space="preserve">.3 </w:t>
      </w:r>
      <w:r w:rsidR="006C2D06" w:rsidRPr="001B4960">
        <w:rPr>
          <w:b/>
        </w:rPr>
        <w:t>Partnership working</w:t>
      </w:r>
    </w:p>
    <w:p w14:paraId="38253B30" w14:textId="03F529C3" w:rsidR="003C3C06" w:rsidRDefault="004F5256" w:rsidP="007D379E">
      <w:r>
        <w:t>The Council’s</w:t>
      </w:r>
      <w:r w:rsidR="003C3C06">
        <w:t xml:space="preserve"> aim of making the prevention of homelessness everyone’s business</w:t>
      </w:r>
      <w:r>
        <w:t xml:space="preserve">, can only be achieved with a focussed and robust partnership approach that builds on </w:t>
      </w:r>
    </w:p>
    <w:p w14:paraId="6BA90941" w14:textId="77777777" w:rsidR="00217E28" w:rsidRDefault="00C80462" w:rsidP="00EB2B52">
      <w:r>
        <w:t xml:space="preserve">collaborative practice and integrated working at a local level. </w:t>
      </w:r>
      <w:r w:rsidR="00177929">
        <w:t xml:space="preserve"> </w:t>
      </w:r>
    </w:p>
    <w:p w14:paraId="071352BE" w14:textId="43976AE2" w:rsidR="000D45DA" w:rsidRDefault="000D45DA" w:rsidP="000D45DA">
      <w:r>
        <w:rPr>
          <w:szCs w:val="22"/>
          <w:lang w:eastAsia="en-GB"/>
        </w:rPr>
        <w:lastRenderedPageBreak/>
        <w:t>Collaborative and outcome focussed working will be central to successfully supporting people</w:t>
      </w:r>
      <w:r w:rsidR="006F6BD8">
        <w:rPr>
          <w:szCs w:val="22"/>
          <w:lang w:eastAsia="en-GB"/>
        </w:rPr>
        <w:t xml:space="preserve">, and </w:t>
      </w:r>
      <w:proofErr w:type="gramStart"/>
      <w:r w:rsidR="006F6BD8">
        <w:rPr>
          <w:szCs w:val="22"/>
          <w:lang w:eastAsia="en-GB"/>
        </w:rPr>
        <w:t>in particular those</w:t>
      </w:r>
      <w:proofErr w:type="gramEnd"/>
      <w:r>
        <w:rPr>
          <w:szCs w:val="22"/>
          <w:lang w:eastAsia="en-GB"/>
        </w:rPr>
        <w:t xml:space="preserve"> with multiple and complex needs;</w:t>
      </w:r>
      <w:r>
        <w:t xml:space="preserve"> developing an approach that builds on positive engagement, information sharing and shared support planning.  </w:t>
      </w:r>
    </w:p>
    <w:p w14:paraId="141ECC03" w14:textId="77777777" w:rsidR="000D45DA" w:rsidRDefault="000D45DA" w:rsidP="000D45DA"/>
    <w:p w14:paraId="05C04AA8" w14:textId="6F7FAF73" w:rsidR="009C7F82" w:rsidRDefault="00C80462" w:rsidP="00EB2B52">
      <w:pPr>
        <w:rPr>
          <w:szCs w:val="22"/>
          <w:lang w:eastAsia="en-GB"/>
        </w:rPr>
      </w:pPr>
      <w:r w:rsidRPr="00691BED">
        <w:rPr>
          <w:szCs w:val="22"/>
          <w:lang w:eastAsia="en-GB"/>
        </w:rPr>
        <w:t xml:space="preserve">We expect the successful </w:t>
      </w:r>
      <w:r w:rsidR="00E846D0">
        <w:rPr>
          <w:szCs w:val="22"/>
          <w:lang w:eastAsia="en-GB"/>
        </w:rPr>
        <w:t>p</w:t>
      </w:r>
      <w:r w:rsidRPr="00691BED">
        <w:rPr>
          <w:szCs w:val="22"/>
          <w:lang w:eastAsia="en-GB"/>
        </w:rPr>
        <w:t>rovider</w:t>
      </w:r>
      <w:r w:rsidR="004F2D4C">
        <w:rPr>
          <w:szCs w:val="22"/>
          <w:lang w:eastAsia="en-GB"/>
        </w:rPr>
        <w:t>s</w:t>
      </w:r>
      <w:r w:rsidRPr="00691BED">
        <w:rPr>
          <w:szCs w:val="22"/>
          <w:lang w:eastAsia="en-GB"/>
        </w:rPr>
        <w:t xml:space="preserve"> (and their sub-contractors </w:t>
      </w:r>
      <w:r w:rsidR="00217E28">
        <w:rPr>
          <w:szCs w:val="22"/>
          <w:lang w:eastAsia="en-GB"/>
        </w:rPr>
        <w:t>where</w:t>
      </w:r>
      <w:r w:rsidRPr="00691BED">
        <w:rPr>
          <w:szCs w:val="22"/>
          <w:lang w:eastAsia="en-GB"/>
        </w:rPr>
        <w:t xml:space="preserve"> appropriate) to</w:t>
      </w:r>
      <w:r w:rsidR="00EF7DB2">
        <w:rPr>
          <w:szCs w:val="22"/>
          <w:lang w:eastAsia="en-GB"/>
        </w:rPr>
        <w:t xml:space="preserve"> not only</w:t>
      </w:r>
      <w:r w:rsidRPr="00691BED">
        <w:rPr>
          <w:szCs w:val="22"/>
          <w:lang w:eastAsia="en-GB"/>
        </w:rPr>
        <w:t xml:space="preserve"> </w:t>
      </w:r>
      <w:r w:rsidR="00210F27">
        <w:rPr>
          <w:szCs w:val="22"/>
          <w:lang w:eastAsia="en-GB"/>
        </w:rPr>
        <w:t xml:space="preserve">offer flexible </w:t>
      </w:r>
      <w:r w:rsidR="004615E9">
        <w:rPr>
          <w:szCs w:val="22"/>
          <w:lang w:eastAsia="en-GB"/>
        </w:rPr>
        <w:t>solutions within their own contractual partnership</w:t>
      </w:r>
      <w:r w:rsidR="00D146E1">
        <w:rPr>
          <w:szCs w:val="22"/>
          <w:lang w:eastAsia="en-GB"/>
        </w:rPr>
        <w:t xml:space="preserve"> to meet the needs of people requiring support</w:t>
      </w:r>
      <w:r w:rsidR="004615E9">
        <w:rPr>
          <w:szCs w:val="22"/>
          <w:lang w:eastAsia="en-GB"/>
        </w:rPr>
        <w:t xml:space="preserve">, but to </w:t>
      </w:r>
      <w:r w:rsidR="008F7683">
        <w:rPr>
          <w:szCs w:val="22"/>
          <w:lang w:eastAsia="en-GB"/>
        </w:rPr>
        <w:t xml:space="preserve">also </w:t>
      </w:r>
      <w:r w:rsidR="00616D78">
        <w:rPr>
          <w:szCs w:val="22"/>
          <w:lang w:eastAsia="en-GB"/>
        </w:rPr>
        <w:t>establish</w:t>
      </w:r>
      <w:r w:rsidR="004615E9">
        <w:rPr>
          <w:szCs w:val="22"/>
          <w:lang w:eastAsia="en-GB"/>
        </w:rPr>
        <w:t xml:space="preserve"> and maintain </w:t>
      </w:r>
      <w:r w:rsidR="00EB2B52">
        <w:rPr>
          <w:szCs w:val="22"/>
          <w:lang w:eastAsia="en-GB"/>
        </w:rPr>
        <w:t xml:space="preserve">relationships with </w:t>
      </w:r>
      <w:r w:rsidR="009C7F82">
        <w:rPr>
          <w:szCs w:val="22"/>
          <w:lang w:eastAsia="en-GB"/>
        </w:rPr>
        <w:t>stat</w:t>
      </w:r>
      <w:r w:rsidR="00D6515D">
        <w:rPr>
          <w:szCs w:val="22"/>
          <w:lang w:eastAsia="en-GB"/>
        </w:rPr>
        <w:t xml:space="preserve">utory and non-statutory </w:t>
      </w:r>
      <w:r w:rsidRPr="00691BED">
        <w:rPr>
          <w:szCs w:val="22"/>
          <w:lang w:eastAsia="en-GB"/>
        </w:rPr>
        <w:t>organisations</w:t>
      </w:r>
      <w:r w:rsidR="00D6515D">
        <w:rPr>
          <w:szCs w:val="22"/>
          <w:lang w:eastAsia="en-GB"/>
        </w:rPr>
        <w:t>, and</w:t>
      </w:r>
      <w:r w:rsidR="00EB2B52">
        <w:rPr>
          <w:szCs w:val="22"/>
          <w:lang w:eastAsia="en-GB"/>
        </w:rPr>
        <w:t xml:space="preserve"> </w:t>
      </w:r>
      <w:r w:rsidR="00D6515D">
        <w:rPr>
          <w:szCs w:val="22"/>
          <w:lang w:eastAsia="en-GB"/>
        </w:rPr>
        <w:t xml:space="preserve">wider community partners </w:t>
      </w:r>
      <w:r w:rsidR="00EB2B52">
        <w:rPr>
          <w:szCs w:val="22"/>
          <w:lang w:eastAsia="en-GB"/>
        </w:rPr>
        <w:t xml:space="preserve">and stakeholders </w:t>
      </w:r>
      <w:r w:rsidRPr="00691BED">
        <w:rPr>
          <w:szCs w:val="22"/>
          <w:lang w:eastAsia="en-GB"/>
        </w:rPr>
        <w:t>both within the homeless sector and beyond</w:t>
      </w:r>
      <w:r w:rsidR="00605A77">
        <w:rPr>
          <w:szCs w:val="22"/>
          <w:lang w:eastAsia="en-GB"/>
        </w:rPr>
        <w:t xml:space="preserve">.  </w:t>
      </w:r>
    </w:p>
    <w:p w14:paraId="4793A8D7" w14:textId="77777777" w:rsidR="009C7F82" w:rsidRDefault="009C7F82" w:rsidP="00EB2B52">
      <w:pPr>
        <w:rPr>
          <w:szCs w:val="22"/>
          <w:lang w:eastAsia="en-GB"/>
        </w:rPr>
      </w:pPr>
    </w:p>
    <w:p w14:paraId="244D60E6" w14:textId="5CD9963D" w:rsidR="00C80462" w:rsidRDefault="006F50D0" w:rsidP="007D379E">
      <w:r>
        <w:t xml:space="preserve">The successful </w:t>
      </w:r>
      <w:r w:rsidR="00E846D0">
        <w:t>p</w:t>
      </w:r>
      <w:r w:rsidR="00C80462">
        <w:t xml:space="preserve">rovider </w:t>
      </w:r>
      <w:r w:rsidR="006A627C">
        <w:t xml:space="preserve">(prime contractor) </w:t>
      </w:r>
      <w:r w:rsidR="00C80462">
        <w:t xml:space="preserve">will be awarded overall responsibility for the contract, including the identification of a designated lead </w:t>
      </w:r>
      <w:r w:rsidR="001B14F2">
        <w:t xml:space="preserve">contract </w:t>
      </w:r>
      <w:r w:rsidR="00C80462">
        <w:t xml:space="preserve">manager where there are consortia contracts awarded. </w:t>
      </w:r>
      <w:r w:rsidR="00B60B7E">
        <w:t xml:space="preserve">The </w:t>
      </w:r>
      <w:r w:rsidR="00692101">
        <w:t>prime contractor</w:t>
      </w:r>
      <w:r w:rsidR="00E846D0">
        <w:t xml:space="preserve"> </w:t>
      </w:r>
      <w:r w:rsidR="00C80462">
        <w:t xml:space="preserve">will determine the process for securing the quality assurance of any delivery partners they subsequently subcontract, and the Council will also require these delivery partners to have submitted a satisfactory response to the Council’s Selection Questionnaire (SQ) before they can be accepted as partners to these contracts. If at any stage following the award of the contract delivery partners should change, the </w:t>
      </w:r>
      <w:r w:rsidR="00692101">
        <w:t>prime contractor</w:t>
      </w:r>
      <w:r w:rsidR="00C80462">
        <w:t xml:space="preserve"> will be responsible for ensuring that new partners have submitted a satisfactory SQ to the Council. </w:t>
      </w:r>
    </w:p>
    <w:p w14:paraId="66204FF1" w14:textId="77777777" w:rsidR="006C2D06" w:rsidRDefault="006C2D06" w:rsidP="007D379E"/>
    <w:p w14:paraId="4CA08599" w14:textId="54C3ED0E" w:rsidR="006C2D06" w:rsidRPr="006464CC" w:rsidRDefault="00196229" w:rsidP="007D379E">
      <w:pPr>
        <w:rPr>
          <w:b/>
        </w:rPr>
      </w:pPr>
      <w:r>
        <w:rPr>
          <w:b/>
        </w:rPr>
        <w:t>5.</w:t>
      </w:r>
      <w:r w:rsidR="001C34B8">
        <w:rPr>
          <w:b/>
        </w:rPr>
        <w:t>1</w:t>
      </w:r>
      <w:r>
        <w:rPr>
          <w:b/>
        </w:rPr>
        <w:t>.</w:t>
      </w:r>
      <w:r w:rsidR="001C34B8">
        <w:rPr>
          <w:b/>
        </w:rPr>
        <w:t>3</w:t>
      </w:r>
      <w:r>
        <w:rPr>
          <w:b/>
        </w:rPr>
        <w:t xml:space="preserve"> </w:t>
      </w:r>
      <w:r w:rsidR="006C2D06" w:rsidRPr="006464CC">
        <w:rPr>
          <w:b/>
        </w:rPr>
        <w:t xml:space="preserve">Involvement </w:t>
      </w:r>
      <w:r w:rsidR="001708B1">
        <w:rPr>
          <w:b/>
        </w:rPr>
        <w:t xml:space="preserve">and engagement </w:t>
      </w:r>
      <w:r w:rsidR="006C2D06" w:rsidRPr="006464CC">
        <w:rPr>
          <w:b/>
        </w:rPr>
        <w:t>of those with lived experience</w:t>
      </w:r>
    </w:p>
    <w:p w14:paraId="1FD23DB9" w14:textId="0D436E32" w:rsidR="001708B1" w:rsidRPr="001708B1" w:rsidRDefault="006F50D0" w:rsidP="007D379E">
      <w:pPr>
        <w:autoSpaceDE w:val="0"/>
        <w:autoSpaceDN w:val="0"/>
        <w:adjustRightInd w:val="0"/>
        <w:rPr>
          <w:lang w:eastAsia="en-GB"/>
        </w:rPr>
      </w:pPr>
      <w:r>
        <w:rPr>
          <w:lang w:eastAsia="en-GB"/>
        </w:rPr>
        <w:t xml:space="preserve">Through service delivery, </w:t>
      </w:r>
      <w:r w:rsidR="003145E3">
        <w:rPr>
          <w:lang w:eastAsia="en-GB"/>
        </w:rPr>
        <w:t>opportunities and</w:t>
      </w:r>
      <w:r w:rsidR="001708B1" w:rsidRPr="001708B1">
        <w:rPr>
          <w:lang w:eastAsia="en-GB"/>
        </w:rPr>
        <w:t xml:space="preserve"> activities must be available that engage and interest people, providing approaches that allow vulnerable people to gain self-respect, confidence and a network of friends.</w:t>
      </w:r>
    </w:p>
    <w:p w14:paraId="2DBF0D7D" w14:textId="77777777" w:rsidR="001708B1" w:rsidRPr="001708B1" w:rsidRDefault="001708B1" w:rsidP="007D379E">
      <w:pPr>
        <w:autoSpaceDE w:val="0"/>
        <w:autoSpaceDN w:val="0"/>
        <w:adjustRightInd w:val="0"/>
        <w:rPr>
          <w:lang w:eastAsia="en-GB"/>
        </w:rPr>
      </w:pPr>
    </w:p>
    <w:p w14:paraId="5185FD62" w14:textId="5A5B4771" w:rsidR="001708B1" w:rsidRPr="001708B1" w:rsidRDefault="003145E3" w:rsidP="007D379E">
      <w:pPr>
        <w:autoSpaceDE w:val="0"/>
        <w:autoSpaceDN w:val="0"/>
        <w:adjustRightInd w:val="0"/>
        <w:rPr>
          <w:iCs/>
          <w:lang w:eastAsia="en-GB"/>
        </w:rPr>
      </w:pPr>
      <w:r>
        <w:rPr>
          <w:lang w:eastAsia="en-GB"/>
        </w:rPr>
        <w:t>We know that i</w:t>
      </w:r>
      <w:r w:rsidR="001708B1" w:rsidRPr="001708B1">
        <w:rPr>
          <w:lang w:eastAsia="en-GB"/>
        </w:rPr>
        <w:t xml:space="preserve">solation and alienation are severe obstacles to establishing and sustaining independent living.  Therefore, </w:t>
      </w:r>
      <w:r w:rsidR="007D379E">
        <w:rPr>
          <w:lang w:eastAsia="en-GB"/>
        </w:rPr>
        <w:t>services</w:t>
      </w:r>
      <w:r w:rsidR="001708B1" w:rsidRPr="001708B1">
        <w:rPr>
          <w:lang w:eastAsia="en-GB"/>
        </w:rPr>
        <w:t xml:space="preserve"> will be required to help people reintegrate with the community through activities which promote and encourage: e</w:t>
      </w:r>
      <w:r w:rsidR="001708B1" w:rsidRPr="001708B1">
        <w:rPr>
          <w:iCs/>
          <w:lang w:eastAsia="en-GB"/>
        </w:rPr>
        <w:t>ngagement; education; employment; involvement of service users; wellbeing and health.</w:t>
      </w:r>
    </w:p>
    <w:p w14:paraId="6B62F1B3" w14:textId="77777777" w:rsidR="001708B1" w:rsidRPr="001708B1" w:rsidRDefault="001708B1" w:rsidP="007D379E">
      <w:pPr>
        <w:autoSpaceDE w:val="0"/>
        <w:autoSpaceDN w:val="0"/>
        <w:adjustRightInd w:val="0"/>
        <w:rPr>
          <w:iCs/>
          <w:lang w:eastAsia="en-GB"/>
        </w:rPr>
      </w:pPr>
    </w:p>
    <w:p w14:paraId="5419DBCD" w14:textId="62011B2B" w:rsidR="001708B1" w:rsidRPr="001708B1" w:rsidRDefault="001708B1" w:rsidP="007D379E">
      <w:pPr>
        <w:autoSpaceDE w:val="0"/>
        <w:autoSpaceDN w:val="0"/>
        <w:adjustRightInd w:val="0"/>
        <w:rPr>
          <w:iCs/>
          <w:lang w:eastAsia="en-GB"/>
        </w:rPr>
      </w:pPr>
      <w:r w:rsidRPr="001708B1">
        <w:rPr>
          <w:iCs/>
          <w:lang w:eastAsia="en-GB"/>
        </w:rPr>
        <w:t xml:space="preserve">Through the </w:t>
      </w:r>
      <w:r w:rsidR="00112879">
        <w:rPr>
          <w:iCs/>
          <w:lang w:eastAsia="en-GB"/>
        </w:rPr>
        <w:t>provision</w:t>
      </w:r>
      <w:r w:rsidRPr="001708B1">
        <w:rPr>
          <w:iCs/>
          <w:lang w:eastAsia="en-GB"/>
        </w:rPr>
        <w:t xml:space="preserve"> of empowering services and activities, service users should be supported to access education and training which may lead to qualifications and or employment, as well as meaningful occupation which encourages people to express themselves and learn new skills.</w:t>
      </w:r>
    </w:p>
    <w:p w14:paraId="02F2C34E" w14:textId="77777777" w:rsidR="001708B1" w:rsidRPr="00691BED" w:rsidRDefault="001708B1" w:rsidP="007D379E">
      <w:pPr>
        <w:autoSpaceDE w:val="0"/>
        <w:autoSpaceDN w:val="0"/>
        <w:adjustRightInd w:val="0"/>
        <w:rPr>
          <w:iCs/>
          <w:lang w:eastAsia="en-GB"/>
        </w:rPr>
      </w:pPr>
    </w:p>
    <w:p w14:paraId="7FEC5AB4" w14:textId="17F6B469" w:rsidR="001708B1" w:rsidRPr="001708B1" w:rsidRDefault="00E3188C" w:rsidP="007D379E">
      <w:pPr>
        <w:autoSpaceDE w:val="0"/>
        <w:autoSpaceDN w:val="0"/>
        <w:adjustRightInd w:val="0"/>
        <w:rPr>
          <w:lang w:eastAsia="en-GB"/>
        </w:rPr>
      </w:pPr>
      <w:r>
        <w:rPr>
          <w:lang w:eastAsia="en-GB"/>
        </w:rPr>
        <w:t>Establishing and maintaining p</w:t>
      </w:r>
      <w:r w:rsidR="001708B1" w:rsidRPr="001708B1">
        <w:rPr>
          <w:lang w:eastAsia="en-GB"/>
        </w:rPr>
        <w:t>artnerships with (specialist and universal) external providers will be essential in creating sustainable services and activities.</w:t>
      </w:r>
    </w:p>
    <w:p w14:paraId="680A4E5D" w14:textId="77777777" w:rsidR="006C2D06" w:rsidRDefault="006C2D06" w:rsidP="007D379E"/>
    <w:p w14:paraId="1FC606BE" w14:textId="56A93B5B" w:rsidR="00353210" w:rsidRDefault="00196229" w:rsidP="007D379E">
      <w:pPr>
        <w:rPr>
          <w:b/>
        </w:rPr>
      </w:pPr>
      <w:r>
        <w:rPr>
          <w:b/>
        </w:rPr>
        <w:t>5.</w:t>
      </w:r>
      <w:r w:rsidR="001C34B8">
        <w:rPr>
          <w:b/>
        </w:rPr>
        <w:t>1</w:t>
      </w:r>
      <w:r>
        <w:rPr>
          <w:b/>
        </w:rPr>
        <w:t xml:space="preserve">.5 </w:t>
      </w:r>
      <w:r w:rsidR="006C2D06" w:rsidRPr="006464CC">
        <w:rPr>
          <w:b/>
        </w:rPr>
        <w:t>Staff experience, qualifications and training</w:t>
      </w:r>
    </w:p>
    <w:p w14:paraId="77B95E6C" w14:textId="226579E7" w:rsidR="008C0F80" w:rsidRPr="00B03791" w:rsidRDefault="00E3188C" w:rsidP="6254429A">
      <w:pPr>
        <w:rPr>
          <w:bCs/>
        </w:rPr>
      </w:pPr>
      <w:r w:rsidRPr="00B03791">
        <w:rPr>
          <w:bCs/>
        </w:rPr>
        <w:t xml:space="preserve">The </w:t>
      </w:r>
      <w:r w:rsidR="00C13A52" w:rsidRPr="00B03791">
        <w:rPr>
          <w:bCs/>
        </w:rPr>
        <w:t xml:space="preserve">proposed contracts described in 3.1 </w:t>
      </w:r>
      <w:r w:rsidR="00F95099">
        <w:rPr>
          <w:bCs/>
        </w:rPr>
        <w:t xml:space="preserve">seek to </w:t>
      </w:r>
      <w:r w:rsidR="004C1198" w:rsidRPr="00B03791">
        <w:rPr>
          <w:bCs/>
        </w:rPr>
        <w:t>shift fr</w:t>
      </w:r>
      <w:r w:rsidR="00BC6EAC" w:rsidRPr="00B03791">
        <w:rPr>
          <w:bCs/>
        </w:rPr>
        <w:t xml:space="preserve">om </w:t>
      </w:r>
      <w:r w:rsidR="0010716F" w:rsidRPr="00B03791">
        <w:rPr>
          <w:bCs/>
        </w:rPr>
        <w:t xml:space="preserve">a </w:t>
      </w:r>
      <w:r w:rsidR="00BC6EAC" w:rsidRPr="00B03791">
        <w:rPr>
          <w:bCs/>
        </w:rPr>
        <w:t>traditional ‘housing related support’</w:t>
      </w:r>
      <w:r w:rsidR="0010716F" w:rsidRPr="00B03791">
        <w:rPr>
          <w:bCs/>
        </w:rPr>
        <w:t xml:space="preserve"> model, to one that focusses on person-centred </w:t>
      </w:r>
      <w:r w:rsidR="0018508C" w:rsidRPr="00B03791">
        <w:rPr>
          <w:bCs/>
        </w:rPr>
        <w:t xml:space="preserve">therapeutic interventions that support people to move from </w:t>
      </w:r>
      <w:r w:rsidR="00802F16" w:rsidRPr="00B03791">
        <w:rPr>
          <w:bCs/>
        </w:rPr>
        <w:t>homelessness service</w:t>
      </w:r>
      <w:r w:rsidR="008C0F80" w:rsidRPr="00B03791">
        <w:rPr>
          <w:bCs/>
        </w:rPr>
        <w:t>s</w:t>
      </w:r>
      <w:r w:rsidR="00802F16" w:rsidRPr="00B03791">
        <w:rPr>
          <w:bCs/>
        </w:rPr>
        <w:t xml:space="preserve"> to </w:t>
      </w:r>
      <w:r w:rsidR="008C0F80" w:rsidRPr="00B03791">
        <w:rPr>
          <w:bCs/>
        </w:rPr>
        <w:t>greater independence</w:t>
      </w:r>
      <w:r w:rsidR="00532F07">
        <w:rPr>
          <w:bCs/>
        </w:rPr>
        <w:t xml:space="preserve"> and reduc</w:t>
      </w:r>
      <w:r w:rsidR="00F815AC">
        <w:rPr>
          <w:bCs/>
        </w:rPr>
        <w:t>ing the risk of repeat episodes of homelessness</w:t>
      </w:r>
      <w:r w:rsidR="008C0F80" w:rsidRPr="00B03791">
        <w:rPr>
          <w:bCs/>
        </w:rPr>
        <w:t>.</w:t>
      </w:r>
    </w:p>
    <w:p w14:paraId="4757935D" w14:textId="77777777" w:rsidR="008C0F80" w:rsidRPr="00B03791" w:rsidRDefault="008C0F80" w:rsidP="6254429A">
      <w:pPr>
        <w:rPr>
          <w:bCs/>
        </w:rPr>
      </w:pPr>
    </w:p>
    <w:p w14:paraId="6F5EABD7" w14:textId="22EE965A" w:rsidR="00E3188C" w:rsidRPr="00B03791" w:rsidRDefault="009F3CF2" w:rsidP="0058450F">
      <w:pPr>
        <w:rPr>
          <w:bCs/>
        </w:rPr>
      </w:pPr>
      <w:r w:rsidRPr="00B03791">
        <w:rPr>
          <w:bCs/>
        </w:rPr>
        <w:t xml:space="preserve">Bidders should consider the </w:t>
      </w:r>
      <w:r w:rsidR="00545AA4" w:rsidRPr="00B03791">
        <w:rPr>
          <w:bCs/>
        </w:rPr>
        <w:t xml:space="preserve">role of a </w:t>
      </w:r>
      <w:r w:rsidR="000B4A26" w:rsidRPr="00B03791">
        <w:rPr>
          <w:bCs/>
        </w:rPr>
        <w:t xml:space="preserve">multi-disciplinary team approach </w:t>
      </w:r>
      <w:r w:rsidR="00545AA4" w:rsidRPr="00B03791">
        <w:rPr>
          <w:bCs/>
        </w:rPr>
        <w:t>to</w:t>
      </w:r>
      <w:r w:rsidR="000B4A26" w:rsidRPr="00B03791">
        <w:rPr>
          <w:bCs/>
        </w:rPr>
        <w:t xml:space="preserve"> </w:t>
      </w:r>
      <w:r w:rsidR="00705A8B" w:rsidRPr="00B03791">
        <w:rPr>
          <w:bCs/>
        </w:rPr>
        <w:t>enable an integrated and coordinated response for</w:t>
      </w:r>
      <w:r w:rsidR="00DC4E79" w:rsidRPr="00B03791">
        <w:rPr>
          <w:bCs/>
        </w:rPr>
        <w:t xml:space="preserve"> </w:t>
      </w:r>
      <w:r w:rsidR="00057AA3">
        <w:rPr>
          <w:bCs/>
        </w:rPr>
        <w:t>people</w:t>
      </w:r>
      <w:r w:rsidR="00705A8B" w:rsidRPr="00B03791">
        <w:rPr>
          <w:bCs/>
        </w:rPr>
        <w:t xml:space="preserve"> with complex needs (drugs, alcohol, mental health, offending)</w:t>
      </w:r>
      <w:r w:rsidR="00545AA4" w:rsidRPr="00B03791">
        <w:rPr>
          <w:bCs/>
        </w:rPr>
        <w:t xml:space="preserve"> who will be accessing the services within the contracts</w:t>
      </w:r>
      <w:r w:rsidR="00B03791" w:rsidRPr="00B03791">
        <w:rPr>
          <w:bCs/>
        </w:rPr>
        <w:t xml:space="preserve"> described in 3.1</w:t>
      </w:r>
      <w:r w:rsidR="00705A8B" w:rsidRPr="00B03791">
        <w:rPr>
          <w:bCs/>
        </w:rPr>
        <w:t>.</w:t>
      </w:r>
      <w:r w:rsidR="000B4A26" w:rsidRPr="00B03791">
        <w:rPr>
          <w:bCs/>
        </w:rPr>
        <w:t xml:space="preserve"> </w:t>
      </w:r>
      <w:r w:rsidR="00705A8B" w:rsidRPr="00B03791">
        <w:rPr>
          <w:bCs/>
        </w:rPr>
        <w:t xml:space="preserve"> </w:t>
      </w:r>
      <w:r w:rsidR="008C0F80" w:rsidRPr="00B03791">
        <w:rPr>
          <w:bCs/>
        </w:rPr>
        <w:t xml:space="preserve">We </w:t>
      </w:r>
      <w:r w:rsidR="00EA3CA8" w:rsidRPr="00B03791">
        <w:rPr>
          <w:bCs/>
        </w:rPr>
        <w:t>expect staff</w:t>
      </w:r>
      <w:r w:rsidR="00705A8B" w:rsidRPr="00B03791">
        <w:rPr>
          <w:bCs/>
        </w:rPr>
        <w:t xml:space="preserve"> will be </w:t>
      </w:r>
      <w:r w:rsidR="004C1198" w:rsidRPr="00B03791">
        <w:rPr>
          <w:bCs/>
        </w:rPr>
        <w:t xml:space="preserve">experienced in </w:t>
      </w:r>
      <w:r w:rsidR="00057AA3">
        <w:rPr>
          <w:bCs/>
        </w:rPr>
        <w:t xml:space="preserve">motivational interviewing </w:t>
      </w:r>
      <w:r w:rsidR="00057AA3">
        <w:rPr>
          <w:bCs/>
        </w:rPr>
        <w:lastRenderedPageBreak/>
        <w:t xml:space="preserve">techniques and </w:t>
      </w:r>
      <w:r w:rsidR="00EC22F3">
        <w:rPr>
          <w:bCs/>
        </w:rPr>
        <w:t>taking an o</w:t>
      </w:r>
      <w:r w:rsidR="0058450F" w:rsidRPr="00B03791">
        <w:rPr>
          <w:bCs/>
        </w:rPr>
        <w:t xml:space="preserve">utcome focussed </w:t>
      </w:r>
      <w:r w:rsidR="00EC22F3">
        <w:rPr>
          <w:bCs/>
        </w:rPr>
        <w:t>approach</w:t>
      </w:r>
      <w:r w:rsidR="0058450F" w:rsidRPr="00B03791">
        <w:rPr>
          <w:bCs/>
        </w:rPr>
        <w:t xml:space="preserve"> that use</w:t>
      </w:r>
      <w:r w:rsidR="00364E36">
        <w:rPr>
          <w:bCs/>
        </w:rPr>
        <w:t>s</w:t>
      </w:r>
      <w:r w:rsidR="0058450F" w:rsidRPr="00B03791">
        <w:rPr>
          <w:bCs/>
        </w:rPr>
        <w:t xml:space="preserve"> strength-based </w:t>
      </w:r>
      <w:r w:rsidR="00EC22F3">
        <w:rPr>
          <w:bCs/>
        </w:rPr>
        <w:t xml:space="preserve">interventions </w:t>
      </w:r>
      <w:r w:rsidR="0058450F" w:rsidRPr="00B03791">
        <w:rPr>
          <w:bCs/>
        </w:rPr>
        <w:t>to provide support, and that capitalises on the assets of the individual.</w:t>
      </w:r>
    </w:p>
    <w:p w14:paraId="74912946" w14:textId="529DCA61" w:rsidR="6254429A" w:rsidRPr="00B03791" w:rsidRDefault="6254429A" w:rsidP="6254429A">
      <w:pPr>
        <w:rPr>
          <w:bCs/>
        </w:rPr>
      </w:pPr>
    </w:p>
    <w:p w14:paraId="1D79D3D8" w14:textId="4EDAEBF6" w:rsidR="001708B1" w:rsidRDefault="001708B1" w:rsidP="007D379E">
      <w:pPr>
        <w:rPr>
          <w:lang w:val="en" w:eastAsia="en-GB"/>
        </w:rPr>
      </w:pPr>
      <w:r w:rsidRPr="00691BED">
        <w:rPr>
          <w:lang w:val="en" w:eastAsia="en-GB"/>
        </w:rPr>
        <w:t xml:space="preserve">The relationship between support </w:t>
      </w:r>
      <w:r w:rsidR="008E701A">
        <w:rPr>
          <w:lang w:val="en" w:eastAsia="en-GB"/>
        </w:rPr>
        <w:t>staff</w:t>
      </w:r>
      <w:r w:rsidRPr="00691BED">
        <w:rPr>
          <w:lang w:val="en" w:eastAsia="en-GB"/>
        </w:rPr>
        <w:t xml:space="preserve"> and the people they are engaging </w:t>
      </w:r>
      <w:r w:rsidR="00FB3C8F">
        <w:rPr>
          <w:lang w:val="en" w:eastAsia="en-GB"/>
        </w:rPr>
        <w:t xml:space="preserve">with </w:t>
      </w:r>
      <w:r w:rsidRPr="00691BED">
        <w:rPr>
          <w:lang w:val="en" w:eastAsia="en-GB"/>
        </w:rPr>
        <w:t>and supporting to move away</w:t>
      </w:r>
      <w:r w:rsidR="008E701A">
        <w:rPr>
          <w:lang w:val="en" w:eastAsia="en-GB"/>
        </w:rPr>
        <w:t xml:space="preserve"> from homelessness is crucial. </w:t>
      </w:r>
      <w:r w:rsidRPr="00691BED">
        <w:rPr>
          <w:lang w:val="en" w:eastAsia="en-GB"/>
        </w:rPr>
        <w:t xml:space="preserve">Continuity of </w:t>
      </w:r>
      <w:r w:rsidR="006C1B34">
        <w:rPr>
          <w:lang w:val="en" w:eastAsia="en-GB"/>
        </w:rPr>
        <w:t>Support/ Key Worker</w:t>
      </w:r>
      <w:r w:rsidRPr="00691BED">
        <w:rPr>
          <w:lang w:val="en" w:eastAsia="en-GB"/>
        </w:rPr>
        <w:t xml:space="preserve"> and the skills </w:t>
      </w:r>
      <w:r w:rsidR="00A134EE">
        <w:rPr>
          <w:lang w:val="en" w:eastAsia="en-GB"/>
        </w:rPr>
        <w:t xml:space="preserve">they </w:t>
      </w:r>
      <w:proofErr w:type="gramStart"/>
      <w:r w:rsidR="00A134EE">
        <w:rPr>
          <w:lang w:val="en" w:eastAsia="en-GB"/>
        </w:rPr>
        <w:t>have to</w:t>
      </w:r>
      <w:proofErr w:type="gramEnd"/>
      <w:r w:rsidR="00A134EE">
        <w:rPr>
          <w:lang w:val="en" w:eastAsia="en-GB"/>
        </w:rPr>
        <w:t xml:space="preserve"> </w:t>
      </w:r>
      <w:r w:rsidR="004F190C">
        <w:rPr>
          <w:lang w:val="en" w:eastAsia="en-GB"/>
        </w:rPr>
        <w:t xml:space="preserve">sustain successful engagement </w:t>
      </w:r>
      <w:r w:rsidRPr="00691BED">
        <w:rPr>
          <w:lang w:val="en" w:eastAsia="en-GB"/>
        </w:rPr>
        <w:t>plays an important role.</w:t>
      </w:r>
    </w:p>
    <w:p w14:paraId="2C4F3980" w14:textId="77777777" w:rsidR="007D379E" w:rsidRPr="00353210" w:rsidRDefault="007D379E" w:rsidP="007D379E">
      <w:pPr>
        <w:rPr>
          <w:b/>
        </w:rPr>
      </w:pPr>
    </w:p>
    <w:p w14:paraId="5E817BF1" w14:textId="77777777" w:rsidR="001708B1" w:rsidRPr="00691BED" w:rsidRDefault="008E701A" w:rsidP="007D379E">
      <w:pPr>
        <w:rPr>
          <w:szCs w:val="22"/>
          <w:lang w:eastAsia="en-GB"/>
        </w:rPr>
      </w:pPr>
      <w:r>
        <w:rPr>
          <w:szCs w:val="22"/>
          <w:lang w:eastAsia="en-GB"/>
        </w:rPr>
        <w:t>M</w:t>
      </w:r>
      <w:r w:rsidR="001708B1" w:rsidRPr="00691BED">
        <w:rPr>
          <w:szCs w:val="22"/>
          <w:lang w:eastAsia="en-GB"/>
        </w:rPr>
        <w:t xml:space="preserve">ain </w:t>
      </w:r>
      <w:r w:rsidR="00CE5B17">
        <w:rPr>
          <w:szCs w:val="22"/>
          <w:lang w:eastAsia="en-GB"/>
        </w:rPr>
        <w:t>expectations</w:t>
      </w:r>
      <w:r w:rsidR="001708B1" w:rsidRPr="00691BED">
        <w:rPr>
          <w:szCs w:val="22"/>
          <w:lang w:eastAsia="en-GB"/>
        </w:rPr>
        <w:t xml:space="preserve"> will include </w:t>
      </w:r>
      <w:r w:rsidR="00CE5B17">
        <w:rPr>
          <w:szCs w:val="22"/>
          <w:lang w:eastAsia="en-GB"/>
        </w:rPr>
        <w:t>(</w:t>
      </w:r>
      <w:r w:rsidR="001708B1" w:rsidRPr="00691BED">
        <w:rPr>
          <w:szCs w:val="22"/>
          <w:lang w:eastAsia="en-GB"/>
        </w:rPr>
        <w:t xml:space="preserve">but </w:t>
      </w:r>
      <w:r w:rsidR="00CE5B17">
        <w:rPr>
          <w:szCs w:val="22"/>
          <w:lang w:eastAsia="en-GB"/>
        </w:rPr>
        <w:t xml:space="preserve">will </w:t>
      </w:r>
      <w:r w:rsidR="001708B1" w:rsidRPr="00691BED">
        <w:rPr>
          <w:szCs w:val="22"/>
          <w:lang w:eastAsia="en-GB"/>
        </w:rPr>
        <w:t>not be limited to</w:t>
      </w:r>
      <w:r w:rsidR="00CE5B17">
        <w:rPr>
          <w:szCs w:val="22"/>
          <w:lang w:eastAsia="en-GB"/>
        </w:rPr>
        <w:t>)</w:t>
      </w:r>
      <w:r w:rsidR="001708B1" w:rsidRPr="00691BED">
        <w:rPr>
          <w:szCs w:val="22"/>
          <w:lang w:eastAsia="en-GB"/>
        </w:rPr>
        <w:t>:</w:t>
      </w:r>
    </w:p>
    <w:p w14:paraId="19219836" w14:textId="77777777" w:rsidR="001708B1" w:rsidRPr="00691BED" w:rsidRDefault="001708B1" w:rsidP="007D379E">
      <w:pPr>
        <w:rPr>
          <w:szCs w:val="22"/>
          <w:lang w:eastAsia="en-GB"/>
        </w:rPr>
      </w:pPr>
    </w:p>
    <w:p w14:paraId="1D0E9C41" w14:textId="77777777" w:rsidR="001708B1" w:rsidRPr="00691BED" w:rsidRDefault="001708B1" w:rsidP="003F1027">
      <w:pPr>
        <w:numPr>
          <w:ilvl w:val="0"/>
          <w:numId w:val="2"/>
        </w:numPr>
        <w:rPr>
          <w:szCs w:val="22"/>
          <w:lang w:eastAsia="en-GB"/>
        </w:rPr>
      </w:pPr>
      <w:r w:rsidRPr="00691BED">
        <w:rPr>
          <w:szCs w:val="22"/>
          <w:lang w:eastAsia="en-GB"/>
        </w:rPr>
        <w:t>Working with people experiencing homelessness to address the reasons for homelessness including health and other inequalities;</w:t>
      </w:r>
    </w:p>
    <w:p w14:paraId="25728CCD" w14:textId="2DD95493" w:rsidR="001708B1" w:rsidRPr="00691BED" w:rsidRDefault="001708B1" w:rsidP="003F1027">
      <w:pPr>
        <w:numPr>
          <w:ilvl w:val="0"/>
          <w:numId w:val="2"/>
        </w:numPr>
        <w:rPr>
          <w:szCs w:val="22"/>
          <w:lang w:eastAsia="en-GB"/>
        </w:rPr>
      </w:pPr>
      <w:r w:rsidRPr="00691BED">
        <w:rPr>
          <w:szCs w:val="22"/>
          <w:lang w:eastAsia="en-GB"/>
        </w:rPr>
        <w:t>Assessing and managing risk in partnership with other agencies, where appropriate</w:t>
      </w:r>
      <w:r w:rsidR="00B76E71">
        <w:rPr>
          <w:szCs w:val="22"/>
          <w:lang w:eastAsia="en-GB"/>
        </w:rPr>
        <w:t xml:space="preserve"> and sharing of risk information</w:t>
      </w:r>
      <w:r w:rsidRPr="00691BED">
        <w:rPr>
          <w:szCs w:val="22"/>
          <w:lang w:eastAsia="en-GB"/>
        </w:rPr>
        <w:t>;</w:t>
      </w:r>
    </w:p>
    <w:p w14:paraId="1FC7841E" w14:textId="20B9CE17" w:rsidR="66058074" w:rsidRDefault="66058074" w:rsidP="003F1027">
      <w:pPr>
        <w:numPr>
          <w:ilvl w:val="0"/>
          <w:numId w:val="2"/>
        </w:numPr>
        <w:rPr>
          <w:lang w:eastAsia="en-GB"/>
        </w:rPr>
      </w:pPr>
      <w:r w:rsidRPr="66058074">
        <w:rPr>
          <w:lang w:eastAsia="en-GB"/>
        </w:rPr>
        <w:t xml:space="preserve">Developing a support plan in partnership with the </w:t>
      </w:r>
      <w:r w:rsidR="00B76E71">
        <w:rPr>
          <w:lang w:eastAsia="en-GB"/>
        </w:rPr>
        <w:t>individual</w:t>
      </w:r>
      <w:r w:rsidRPr="66058074">
        <w:rPr>
          <w:lang w:eastAsia="en-GB"/>
        </w:rPr>
        <w:t>, and other agencies, which also aligns to their personal housing plan (Inclusion Plan) to achieve positive outcomes;</w:t>
      </w:r>
    </w:p>
    <w:p w14:paraId="5D07B23B" w14:textId="77777777" w:rsidR="001708B1" w:rsidRPr="00691BED" w:rsidRDefault="66058074" w:rsidP="003F1027">
      <w:pPr>
        <w:numPr>
          <w:ilvl w:val="0"/>
          <w:numId w:val="2"/>
        </w:numPr>
        <w:rPr>
          <w:lang w:eastAsia="en-GB"/>
        </w:rPr>
      </w:pPr>
      <w:r w:rsidRPr="66058074">
        <w:rPr>
          <w:rFonts w:ascii="Helvetica" w:hAnsi="Helvetica" w:cs="Helvetica"/>
          <w:lang w:eastAsia="en-GB"/>
        </w:rPr>
        <w:t>Embracing asset-based practices which recognises and builds on people’s skills, strengths, aspirations and networks and enabling them to be active in improving their own, and others wellbeing and health, rather than passive recipients of others’ actions;</w:t>
      </w:r>
    </w:p>
    <w:p w14:paraId="172787F5" w14:textId="539194E3" w:rsidR="66058074" w:rsidRDefault="66058074" w:rsidP="003F1027">
      <w:pPr>
        <w:numPr>
          <w:ilvl w:val="0"/>
          <w:numId w:val="2"/>
        </w:numPr>
        <w:rPr>
          <w:lang w:eastAsia="en-GB"/>
        </w:rPr>
      </w:pPr>
      <w:r w:rsidRPr="66058074">
        <w:rPr>
          <w:rFonts w:ascii="Helvetica" w:hAnsi="Helvetica" w:cs="Helvetica"/>
          <w:lang w:eastAsia="en-GB"/>
        </w:rPr>
        <w:t>Providing integrated and psychologically and trauma informed therapeutic interventions;</w:t>
      </w:r>
    </w:p>
    <w:p w14:paraId="0D6C4E74" w14:textId="77777777" w:rsidR="001708B1" w:rsidRPr="00691BED" w:rsidRDefault="001708B1" w:rsidP="003F1027">
      <w:pPr>
        <w:numPr>
          <w:ilvl w:val="0"/>
          <w:numId w:val="2"/>
        </w:numPr>
        <w:rPr>
          <w:szCs w:val="22"/>
          <w:lang w:eastAsia="en-GB"/>
        </w:rPr>
      </w:pPr>
      <w:r w:rsidRPr="00691BED">
        <w:rPr>
          <w:szCs w:val="22"/>
          <w:lang w:eastAsia="en-GB"/>
        </w:rPr>
        <w:t>Working with other statutory and non-statutory services to ensure the health and well-being of service users (including, but not limited to: general practices, drug and alcohol services, criminal justice agencies, social and health care services, mental health teams, housing services, community and voluntary sector services); and</w:t>
      </w:r>
    </w:p>
    <w:p w14:paraId="5100F2B2" w14:textId="173EE6A7" w:rsidR="001708B1" w:rsidRPr="00691BED" w:rsidRDefault="001708B1" w:rsidP="003F1027">
      <w:pPr>
        <w:numPr>
          <w:ilvl w:val="0"/>
          <w:numId w:val="2"/>
        </w:numPr>
        <w:rPr>
          <w:lang w:eastAsia="en-GB"/>
        </w:rPr>
      </w:pPr>
      <w:r w:rsidRPr="00691BED">
        <w:rPr>
          <w:szCs w:val="22"/>
          <w:lang w:eastAsia="en-GB"/>
        </w:rPr>
        <w:t xml:space="preserve">Being flexible to meet the variable </w:t>
      </w:r>
      <w:r w:rsidR="00B71FC0">
        <w:rPr>
          <w:szCs w:val="22"/>
          <w:lang w:eastAsia="en-GB"/>
        </w:rPr>
        <w:t xml:space="preserve">and individual </w:t>
      </w:r>
      <w:r w:rsidRPr="00691BED">
        <w:rPr>
          <w:szCs w:val="22"/>
          <w:lang w:eastAsia="en-GB"/>
        </w:rPr>
        <w:t xml:space="preserve">needs of </w:t>
      </w:r>
      <w:r w:rsidR="00B71FC0">
        <w:rPr>
          <w:szCs w:val="22"/>
          <w:lang w:eastAsia="en-GB"/>
        </w:rPr>
        <w:t>people being supported,</w:t>
      </w:r>
      <w:r w:rsidRPr="00691BED">
        <w:rPr>
          <w:szCs w:val="22"/>
          <w:lang w:eastAsia="en-GB"/>
        </w:rPr>
        <w:t xml:space="preserve"> includi</w:t>
      </w:r>
      <w:r w:rsidRPr="00691BED">
        <w:rPr>
          <w:lang w:eastAsia="en-GB"/>
        </w:rPr>
        <w:t>ng responding to crisis situations.</w:t>
      </w:r>
    </w:p>
    <w:p w14:paraId="296FEF7D" w14:textId="77777777" w:rsidR="001708B1" w:rsidRPr="00691BED" w:rsidRDefault="001708B1" w:rsidP="007D379E">
      <w:pPr>
        <w:ind w:left="360"/>
        <w:rPr>
          <w:lang w:eastAsia="en-GB"/>
        </w:rPr>
      </w:pPr>
    </w:p>
    <w:p w14:paraId="67B5A720" w14:textId="77777777" w:rsidR="001708B1" w:rsidRPr="00691BED" w:rsidRDefault="002140D4" w:rsidP="007D379E">
      <w:pPr>
        <w:autoSpaceDE w:val="0"/>
        <w:autoSpaceDN w:val="0"/>
        <w:adjustRightInd w:val="0"/>
        <w:rPr>
          <w:lang w:eastAsia="en-GB"/>
        </w:rPr>
      </w:pPr>
      <w:r>
        <w:rPr>
          <w:lang w:eastAsia="en-GB"/>
        </w:rPr>
        <w:t>Staff</w:t>
      </w:r>
      <w:r w:rsidR="001708B1" w:rsidRPr="00691BED">
        <w:rPr>
          <w:lang w:eastAsia="en-GB"/>
        </w:rPr>
        <w:t xml:space="preserve"> must be able to demonstrate knowledge and experience of:</w:t>
      </w:r>
    </w:p>
    <w:p w14:paraId="29D6B04F" w14:textId="77777777" w:rsidR="001708B1" w:rsidRPr="00691BED" w:rsidRDefault="001708B1" w:rsidP="007D379E">
      <w:pPr>
        <w:autoSpaceDE w:val="0"/>
        <w:autoSpaceDN w:val="0"/>
        <w:adjustRightInd w:val="0"/>
        <w:rPr>
          <w:lang w:eastAsia="en-GB"/>
        </w:rPr>
      </w:pPr>
      <w:r w:rsidRPr="00691BED">
        <w:rPr>
          <w:lang w:eastAsia="en-GB"/>
        </w:rPr>
        <w:t xml:space="preserve"> </w:t>
      </w:r>
    </w:p>
    <w:p w14:paraId="68D1C48A" w14:textId="77777777" w:rsidR="001708B1" w:rsidRPr="00691BED" w:rsidRDefault="001708B1" w:rsidP="003F1027">
      <w:pPr>
        <w:numPr>
          <w:ilvl w:val="0"/>
          <w:numId w:val="2"/>
        </w:numPr>
        <w:autoSpaceDE w:val="0"/>
        <w:autoSpaceDN w:val="0"/>
        <w:adjustRightInd w:val="0"/>
        <w:rPr>
          <w:lang w:eastAsia="en-GB"/>
        </w:rPr>
      </w:pPr>
      <w:r w:rsidRPr="00691BED">
        <w:rPr>
          <w:lang w:eastAsia="en-GB"/>
        </w:rPr>
        <w:t>Supporting the needs of people who have been homeless and relating to people who may have low levels of trust;</w:t>
      </w:r>
    </w:p>
    <w:p w14:paraId="43ADF57D" w14:textId="77777777" w:rsidR="001708B1" w:rsidRPr="00691BED" w:rsidRDefault="001708B1" w:rsidP="003F1027">
      <w:pPr>
        <w:numPr>
          <w:ilvl w:val="0"/>
          <w:numId w:val="2"/>
        </w:numPr>
        <w:autoSpaceDE w:val="0"/>
        <w:autoSpaceDN w:val="0"/>
        <w:adjustRightInd w:val="0"/>
        <w:rPr>
          <w:lang w:eastAsia="en-GB"/>
        </w:rPr>
      </w:pPr>
      <w:r w:rsidRPr="00691BED">
        <w:rPr>
          <w:lang w:eastAsia="en-GB"/>
        </w:rPr>
        <w:t>Facilitating assessment of need and developing support plans in partnership with service users;</w:t>
      </w:r>
    </w:p>
    <w:p w14:paraId="2F555522" w14:textId="77777777" w:rsidR="001708B1" w:rsidRPr="00691BED" w:rsidRDefault="001708B1" w:rsidP="003F1027">
      <w:pPr>
        <w:numPr>
          <w:ilvl w:val="0"/>
          <w:numId w:val="2"/>
        </w:numPr>
        <w:autoSpaceDE w:val="0"/>
        <w:autoSpaceDN w:val="0"/>
        <w:adjustRightInd w:val="0"/>
        <w:rPr>
          <w:lang w:eastAsia="en-GB"/>
        </w:rPr>
      </w:pPr>
      <w:r w:rsidRPr="00691BED">
        <w:rPr>
          <w:lang w:eastAsia="en-GB"/>
        </w:rPr>
        <w:t xml:space="preserve">Motivational interviewing techniques to strengthen service users’ own motivation and commitment to achieving goals;  </w:t>
      </w:r>
    </w:p>
    <w:p w14:paraId="7A241FCA" w14:textId="77777777" w:rsidR="001708B1" w:rsidRPr="00691BED" w:rsidRDefault="001708B1" w:rsidP="003F1027">
      <w:pPr>
        <w:numPr>
          <w:ilvl w:val="0"/>
          <w:numId w:val="2"/>
        </w:numPr>
        <w:autoSpaceDE w:val="0"/>
        <w:autoSpaceDN w:val="0"/>
        <w:adjustRightInd w:val="0"/>
        <w:rPr>
          <w:lang w:eastAsia="en-GB"/>
        </w:rPr>
      </w:pPr>
      <w:r w:rsidRPr="00691BED">
        <w:rPr>
          <w:lang w:eastAsia="en-GB"/>
        </w:rPr>
        <w:t xml:space="preserve">Successfully liaising with a variety of agencies; </w:t>
      </w:r>
    </w:p>
    <w:p w14:paraId="05237594" w14:textId="77777777" w:rsidR="001708B1" w:rsidRPr="00691BED" w:rsidRDefault="001708B1" w:rsidP="003F1027">
      <w:pPr>
        <w:numPr>
          <w:ilvl w:val="0"/>
          <w:numId w:val="2"/>
        </w:numPr>
        <w:autoSpaceDE w:val="0"/>
        <w:autoSpaceDN w:val="0"/>
        <w:adjustRightInd w:val="0"/>
        <w:rPr>
          <w:lang w:eastAsia="en-GB"/>
        </w:rPr>
      </w:pPr>
      <w:r w:rsidRPr="00691BED">
        <w:rPr>
          <w:lang w:eastAsia="en-GB"/>
        </w:rPr>
        <w:t xml:space="preserve">Substance misuse issues; </w:t>
      </w:r>
    </w:p>
    <w:p w14:paraId="1D5A2432" w14:textId="77777777" w:rsidR="001708B1" w:rsidRPr="00691BED" w:rsidRDefault="001708B1" w:rsidP="003F1027">
      <w:pPr>
        <w:numPr>
          <w:ilvl w:val="0"/>
          <w:numId w:val="2"/>
        </w:numPr>
        <w:autoSpaceDE w:val="0"/>
        <w:autoSpaceDN w:val="0"/>
        <w:adjustRightInd w:val="0"/>
        <w:rPr>
          <w:lang w:eastAsia="en-GB"/>
        </w:rPr>
      </w:pPr>
      <w:r w:rsidRPr="00691BED">
        <w:rPr>
          <w:lang w:eastAsia="en-GB"/>
        </w:rPr>
        <w:t>Mental health issues;</w:t>
      </w:r>
    </w:p>
    <w:p w14:paraId="4BB89040" w14:textId="77777777" w:rsidR="001708B1" w:rsidRPr="00691BED" w:rsidRDefault="001708B1" w:rsidP="003F1027">
      <w:pPr>
        <w:numPr>
          <w:ilvl w:val="0"/>
          <w:numId w:val="2"/>
        </w:numPr>
        <w:autoSpaceDE w:val="0"/>
        <w:autoSpaceDN w:val="0"/>
        <w:adjustRightInd w:val="0"/>
        <w:rPr>
          <w:lang w:eastAsia="en-GB"/>
        </w:rPr>
      </w:pPr>
      <w:r w:rsidRPr="00691BED">
        <w:rPr>
          <w:lang w:eastAsia="en-GB"/>
        </w:rPr>
        <w:t>Anti-social behaviour;</w:t>
      </w:r>
    </w:p>
    <w:p w14:paraId="2E66316A" w14:textId="77777777" w:rsidR="001708B1" w:rsidRPr="00691BED" w:rsidRDefault="001708B1" w:rsidP="003F1027">
      <w:pPr>
        <w:numPr>
          <w:ilvl w:val="0"/>
          <w:numId w:val="2"/>
        </w:numPr>
        <w:autoSpaceDE w:val="0"/>
        <w:autoSpaceDN w:val="0"/>
        <w:adjustRightInd w:val="0"/>
        <w:rPr>
          <w:lang w:eastAsia="en-GB"/>
        </w:rPr>
      </w:pPr>
      <w:r w:rsidRPr="00691BED">
        <w:rPr>
          <w:lang w:eastAsia="en-GB"/>
        </w:rPr>
        <w:t>Safeguarding adult and Safeguarding children practices; and</w:t>
      </w:r>
    </w:p>
    <w:p w14:paraId="7BFCA466" w14:textId="77777777" w:rsidR="001708B1" w:rsidRPr="00691BED" w:rsidRDefault="001708B1" w:rsidP="003F1027">
      <w:pPr>
        <w:numPr>
          <w:ilvl w:val="0"/>
          <w:numId w:val="2"/>
        </w:numPr>
        <w:rPr>
          <w:sz w:val="23"/>
          <w:szCs w:val="23"/>
          <w:lang w:eastAsia="en-GB"/>
        </w:rPr>
      </w:pPr>
      <w:r w:rsidRPr="00691BED">
        <w:rPr>
          <w:lang w:eastAsia="en-GB"/>
        </w:rPr>
        <w:t>The skills required to work with people who are non-engaging.</w:t>
      </w:r>
    </w:p>
    <w:p w14:paraId="7194DBDC" w14:textId="77777777" w:rsidR="001708B1" w:rsidRPr="00691BED" w:rsidRDefault="001708B1" w:rsidP="007D379E">
      <w:pPr>
        <w:rPr>
          <w:szCs w:val="22"/>
          <w:lang w:eastAsia="en-GB"/>
        </w:rPr>
      </w:pPr>
    </w:p>
    <w:p w14:paraId="39FD3DA2" w14:textId="0B84DC0D" w:rsidR="001708B1" w:rsidRPr="00691BED" w:rsidRDefault="00724B27" w:rsidP="007D379E">
      <w:pPr>
        <w:rPr>
          <w:snapToGrid w:val="0"/>
          <w:lang w:eastAsia="en-GB"/>
        </w:rPr>
      </w:pPr>
      <w:r>
        <w:rPr>
          <w:snapToGrid w:val="0"/>
          <w:lang w:eastAsia="en-GB"/>
        </w:rPr>
        <w:t xml:space="preserve">We expect </w:t>
      </w:r>
      <w:r w:rsidR="001708B1" w:rsidRPr="00691BED">
        <w:rPr>
          <w:snapToGrid w:val="0"/>
          <w:lang w:eastAsia="en-GB"/>
        </w:rPr>
        <w:t>Support</w:t>
      </w:r>
      <w:r>
        <w:rPr>
          <w:snapToGrid w:val="0"/>
          <w:lang w:eastAsia="en-GB"/>
        </w:rPr>
        <w:t>/ Key W</w:t>
      </w:r>
      <w:r w:rsidR="001708B1" w:rsidRPr="00691BED">
        <w:rPr>
          <w:snapToGrid w:val="0"/>
          <w:lang w:eastAsia="en-GB"/>
        </w:rPr>
        <w:t xml:space="preserve">orkers </w:t>
      </w:r>
      <w:r w:rsidR="00657882">
        <w:rPr>
          <w:snapToGrid w:val="0"/>
          <w:lang w:eastAsia="en-GB"/>
        </w:rPr>
        <w:t>to</w:t>
      </w:r>
      <w:r w:rsidR="001708B1" w:rsidRPr="00691BED">
        <w:rPr>
          <w:snapToGrid w:val="0"/>
          <w:lang w:eastAsia="en-GB"/>
        </w:rPr>
        <w:t xml:space="preserve"> have the appropriate skills and training to enable them to successfully assess the needs of homeless people and develop appropriate support plans and interventions required to achieve agreed outcomes.</w:t>
      </w:r>
    </w:p>
    <w:p w14:paraId="769D0D3C" w14:textId="77777777" w:rsidR="001708B1" w:rsidRDefault="001708B1" w:rsidP="007D379E">
      <w:pPr>
        <w:rPr>
          <w:szCs w:val="22"/>
          <w:lang w:eastAsia="en-GB"/>
        </w:rPr>
      </w:pPr>
    </w:p>
    <w:p w14:paraId="7A00565F" w14:textId="77777777" w:rsidR="001708B1" w:rsidRPr="00691BED" w:rsidRDefault="001708B1" w:rsidP="007D379E">
      <w:pPr>
        <w:rPr>
          <w:szCs w:val="22"/>
          <w:lang w:eastAsia="en-GB"/>
        </w:rPr>
      </w:pPr>
      <w:r w:rsidRPr="00691BED">
        <w:rPr>
          <w:szCs w:val="22"/>
          <w:lang w:eastAsia="en-GB"/>
        </w:rPr>
        <w:lastRenderedPageBreak/>
        <w:t>We expect all staff employed by the successful Provider to have completed the following training as a minimum standard:</w:t>
      </w:r>
    </w:p>
    <w:p w14:paraId="54CD245A" w14:textId="77777777" w:rsidR="001708B1" w:rsidRPr="00691BED" w:rsidRDefault="001708B1" w:rsidP="007D379E">
      <w:pPr>
        <w:rPr>
          <w:szCs w:val="22"/>
          <w:lang w:eastAsia="en-GB"/>
        </w:rPr>
      </w:pPr>
    </w:p>
    <w:p w14:paraId="177EA567" w14:textId="77777777" w:rsidR="001708B1" w:rsidRPr="00691BED" w:rsidRDefault="001708B1" w:rsidP="003F1027">
      <w:pPr>
        <w:numPr>
          <w:ilvl w:val="0"/>
          <w:numId w:val="2"/>
        </w:numPr>
        <w:rPr>
          <w:szCs w:val="22"/>
          <w:lang w:eastAsia="en-GB"/>
        </w:rPr>
      </w:pPr>
      <w:r w:rsidRPr="00691BED">
        <w:rPr>
          <w:szCs w:val="22"/>
          <w:lang w:eastAsia="en-GB"/>
        </w:rPr>
        <w:t>Safeguarding adults;</w:t>
      </w:r>
    </w:p>
    <w:p w14:paraId="08A04380" w14:textId="77777777" w:rsidR="001708B1" w:rsidRPr="00691BED" w:rsidRDefault="001708B1" w:rsidP="003F1027">
      <w:pPr>
        <w:numPr>
          <w:ilvl w:val="0"/>
          <w:numId w:val="2"/>
        </w:numPr>
        <w:rPr>
          <w:szCs w:val="22"/>
          <w:lang w:eastAsia="en-GB"/>
        </w:rPr>
      </w:pPr>
      <w:r w:rsidRPr="00691BED">
        <w:rPr>
          <w:szCs w:val="22"/>
          <w:lang w:eastAsia="en-GB"/>
        </w:rPr>
        <w:t>Child protection awareness;</w:t>
      </w:r>
    </w:p>
    <w:p w14:paraId="2C33ABCF" w14:textId="77777777" w:rsidR="001708B1" w:rsidRPr="00691BED" w:rsidRDefault="001708B1" w:rsidP="003F1027">
      <w:pPr>
        <w:numPr>
          <w:ilvl w:val="0"/>
          <w:numId w:val="2"/>
        </w:numPr>
        <w:rPr>
          <w:szCs w:val="22"/>
          <w:lang w:eastAsia="en-GB"/>
        </w:rPr>
      </w:pPr>
      <w:r w:rsidRPr="00691BED">
        <w:rPr>
          <w:szCs w:val="22"/>
          <w:lang w:eastAsia="en-GB"/>
        </w:rPr>
        <w:t>Mental health awareness;</w:t>
      </w:r>
    </w:p>
    <w:p w14:paraId="0894FFD3" w14:textId="77777777" w:rsidR="001708B1" w:rsidRPr="00691BED" w:rsidRDefault="001708B1" w:rsidP="003F1027">
      <w:pPr>
        <w:numPr>
          <w:ilvl w:val="0"/>
          <w:numId w:val="2"/>
        </w:numPr>
        <w:rPr>
          <w:szCs w:val="22"/>
          <w:lang w:eastAsia="en-GB"/>
        </w:rPr>
      </w:pPr>
      <w:r w:rsidRPr="00691BED">
        <w:rPr>
          <w:szCs w:val="22"/>
          <w:lang w:eastAsia="en-GB"/>
        </w:rPr>
        <w:t>Mental Capacity Act 2005;</w:t>
      </w:r>
    </w:p>
    <w:p w14:paraId="4EA8A043" w14:textId="77777777" w:rsidR="001708B1" w:rsidRPr="00691BED" w:rsidRDefault="001708B1" w:rsidP="003F1027">
      <w:pPr>
        <w:numPr>
          <w:ilvl w:val="0"/>
          <w:numId w:val="2"/>
        </w:numPr>
        <w:rPr>
          <w:szCs w:val="22"/>
          <w:lang w:eastAsia="en-GB"/>
        </w:rPr>
      </w:pPr>
      <w:r w:rsidRPr="00691BED">
        <w:rPr>
          <w:szCs w:val="22"/>
          <w:lang w:eastAsia="en-GB"/>
        </w:rPr>
        <w:t>Health and safety awareness;</w:t>
      </w:r>
    </w:p>
    <w:p w14:paraId="31000E15" w14:textId="77777777" w:rsidR="001708B1" w:rsidRPr="00691BED" w:rsidRDefault="001708B1" w:rsidP="003F1027">
      <w:pPr>
        <w:numPr>
          <w:ilvl w:val="0"/>
          <w:numId w:val="2"/>
        </w:numPr>
        <w:rPr>
          <w:szCs w:val="22"/>
          <w:lang w:eastAsia="en-GB"/>
        </w:rPr>
      </w:pPr>
      <w:r w:rsidRPr="00691BED">
        <w:rPr>
          <w:szCs w:val="22"/>
          <w:lang w:eastAsia="en-GB"/>
        </w:rPr>
        <w:t>Drug and alcohol awareness, including compliance with the Council’s Drug Management Protocol;</w:t>
      </w:r>
    </w:p>
    <w:p w14:paraId="1F841D00" w14:textId="77777777" w:rsidR="001708B1" w:rsidRPr="00691BED" w:rsidRDefault="001708B1" w:rsidP="003F1027">
      <w:pPr>
        <w:numPr>
          <w:ilvl w:val="0"/>
          <w:numId w:val="2"/>
        </w:numPr>
        <w:rPr>
          <w:lang w:eastAsia="en-GB"/>
        </w:rPr>
      </w:pPr>
      <w:r w:rsidRPr="00691BED">
        <w:rPr>
          <w:lang w:eastAsia="en-GB"/>
        </w:rPr>
        <w:t>Benefits and debt awareness;</w:t>
      </w:r>
    </w:p>
    <w:p w14:paraId="66C16FD1" w14:textId="77777777" w:rsidR="001708B1" w:rsidRPr="00691BED" w:rsidRDefault="001708B1" w:rsidP="003F1027">
      <w:pPr>
        <w:numPr>
          <w:ilvl w:val="0"/>
          <w:numId w:val="2"/>
        </w:numPr>
        <w:rPr>
          <w:lang w:eastAsia="en-GB"/>
        </w:rPr>
      </w:pPr>
      <w:r w:rsidRPr="00691BED">
        <w:rPr>
          <w:lang w:eastAsia="en-GB"/>
        </w:rPr>
        <w:t>Housing and homelessness;</w:t>
      </w:r>
    </w:p>
    <w:p w14:paraId="07C4FB60" w14:textId="77777777" w:rsidR="001708B1" w:rsidRPr="00691BED" w:rsidRDefault="001708B1" w:rsidP="003F1027">
      <w:pPr>
        <w:numPr>
          <w:ilvl w:val="0"/>
          <w:numId w:val="2"/>
        </w:numPr>
        <w:rPr>
          <w:lang w:eastAsia="en-GB"/>
        </w:rPr>
      </w:pPr>
      <w:r w:rsidRPr="00691BED">
        <w:rPr>
          <w:lang w:eastAsia="en-GB"/>
        </w:rPr>
        <w:t>Complaints handling;</w:t>
      </w:r>
    </w:p>
    <w:p w14:paraId="4CB3C40A" w14:textId="02B7D4C6" w:rsidR="001708B1" w:rsidRPr="00691BED" w:rsidRDefault="00CF56A7" w:rsidP="003F1027">
      <w:pPr>
        <w:numPr>
          <w:ilvl w:val="0"/>
          <w:numId w:val="2"/>
        </w:numPr>
        <w:rPr>
          <w:rFonts w:eastAsia="Calibri"/>
        </w:rPr>
      </w:pPr>
      <w:r w:rsidRPr="00CF56A7">
        <w:rPr>
          <w:lang w:eastAsia="en-GB"/>
        </w:rPr>
        <w:t>Data Protection Legislation, including the General Data Protection Regulations (GDPR) and the Data Protection Act 2018</w:t>
      </w:r>
      <w:r w:rsidR="001708B1" w:rsidRPr="00691BED">
        <w:rPr>
          <w:lang w:eastAsia="en-GB"/>
        </w:rPr>
        <w:t>.</w:t>
      </w:r>
    </w:p>
    <w:p w14:paraId="1231BE67" w14:textId="77777777" w:rsidR="001708B1" w:rsidRPr="00691BED" w:rsidRDefault="001708B1" w:rsidP="007D379E">
      <w:pPr>
        <w:ind w:left="360"/>
        <w:rPr>
          <w:lang w:eastAsia="en-GB"/>
        </w:rPr>
      </w:pPr>
    </w:p>
    <w:p w14:paraId="13D7D50F" w14:textId="77777777" w:rsidR="001708B1" w:rsidRPr="00691BED" w:rsidRDefault="001708B1" w:rsidP="007D379E">
      <w:pPr>
        <w:rPr>
          <w:szCs w:val="22"/>
          <w:lang w:eastAsia="en-GB"/>
        </w:rPr>
      </w:pPr>
      <w:r w:rsidRPr="00691BED">
        <w:rPr>
          <w:szCs w:val="22"/>
          <w:lang w:eastAsia="en-GB"/>
        </w:rPr>
        <w:t xml:space="preserve">Staff should also be aware of, and be competent in, meeting the specific needs of a culturally diverse client group. </w:t>
      </w:r>
    </w:p>
    <w:p w14:paraId="36FEB5B0" w14:textId="77777777" w:rsidR="006C2D06" w:rsidRDefault="006C2D06" w:rsidP="007D379E"/>
    <w:p w14:paraId="4E23136A" w14:textId="28AA10CE" w:rsidR="00F85554" w:rsidRDefault="00F85554" w:rsidP="007D379E">
      <w:pPr>
        <w:rPr>
          <w:b/>
        </w:rPr>
      </w:pPr>
      <w:r>
        <w:rPr>
          <w:b/>
        </w:rPr>
        <w:br w:type="page"/>
      </w:r>
    </w:p>
    <w:p w14:paraId="325B57C4" w14:textId="77777777" w:rsidR="007D379E" w:rsidRDefault="007D379E" w:rsidP="00960F62">
      <w:pPr>
        <w:pStyle w:val="ListParagraph"/>
        <w:numPr>
          <w:ilvl w:val="0"/>
          <w:numId w:val="11"/>
        </w:numPr>
        <w:jc w:val="both"/>
        <w:rPr>
          <w:b/>
          <w:color w:val="4472C4" w:themeColor="accent1"/>
          <w:sz w:val="32"/>
          <w:szCs w:val="32"/>
        </w:rPr>
      </w:pPr>
      <w:r w:rsidRPr="007D379E">
        <w:rPr>
          <w:b/>
          <w:color w:val="4472C4" w:themeColor="accent1"/>
          <w:sz w:val="32"/>
          <w:szCs w:val="32"/>
        </w:rPr>
        <w:lastRenderedPageBreak/>
        <w:t>COMMITMENT TO SOCIAL VALUE</w:t>
      </w:r>
    </w:p>
    <w:p w14:paraId="1F3DC223" w14:textId="77777777" w:rsidR="007D379E" w:rsidRPr="007D379E" w:rsidRDefault="007D379E" w:rsidP="007D379E">
      <w:pPr>
        <w:pStyle w:val="ListParagraph"/>
        <w:ind w:left="360"/>
        <w:jc w:val="both"/>
        <w:rPr>
          <w:b/>
          <w:color w:val="4472C4" w:themeColor="accent1"/>
          <w:sz w:val="32"/>
          <w:szCs w:val="32"/>
        </w:rPr>
      </w:pPr>
    </w:p>
    <w:p w14:paraId="6534FD9A" w14:textId="669959EA" w:rsidR="001B4960" w:rsidRPr="001B4960" w:rsidRDefault="001B4960" w:rsidP="007D379E">
      <w:pPr>
        <w:rPr>
          <w:rFonts w:eastAsia="Arial"/>
        </w:rPr>
      </w:pPr>
      <w:r w:rsidRPr="001B4960">
        <w:rPr>
          <w:color w:val="000000"/>
        </w:rPr>
        <w:t xml:space="preserve">The Council has made a </w:t>
      </w:r>
      <w:hyperlink r:id="rId20" w:history="1">
        <w:r w:rsidRPr="002B47F0">
          <w:rPr>
            <w:rStyle w:val="Hyperlink"/>
          </w:rPr>
          <w:t>Social Value Commitment</w:t>
        </w:r>
      </w:hyperlink>
      <w:r w:rsidRPr="001B4960">
        <w:rPr>
          <w:color w:val="000000"/>
        </w:rPr>
        <w:t xml:space="preserve"> which sets out four principles of Social Value</w:t>
      </w:r>
      <w:r w:rsidR="007D379E">
        <w:rPr>
          <w:color w:val="000000"/>
        </w:rPr>
        <w:t>; t</w:t>
      </w:r>
      <w:r w:rsidRPr="001B4960">
        <w:rPr>
          <w:color w:val="000000"/>
        </w:rPr>
        <w:t>hese principles are what Social Value means in Newcastle.</w:t>
      </w:r>
    </w:p>
    <w:p w14:paraId="7196D064" w14:textId="77777777" w:rsidR="001B4960" w:rsidRPr="001B4960" w:rsidRDefault="001B4960" w:rsidP="007D379E">
      <w:pPr>
        <w:rPr>
          <w:rFonts w:eastAsia="Arial"/>
        </w:rPr>
      </w:pPr>
    </w:p>
    <w:p w14:paraId="5706538F" w14:textId="0F8D4E46" w:rsidR="001B4960" w:rsidRDefault="001B4960" w:rsidP="007D379E">
      <w:pPr>
        <w:rPr>
          <w:rFonts w:eastAsia="Arial"/>
        </w:rPr>
      </w:pPr>
      <w:r>
        <w:rPr>
          <w:rFonts w:eastAsia="Arial"/>
        </w:rPr>
        <w:t>Organisations are</w:t>
      </w:r>
      <w:r w:rsidRPr="001B4960">
        <w:rPr>
          <w:rFonts w:eastAsia="Arial"/>
        </w:rPr>
        <w:t xml:space="preserve"> required to explore how the requirements could best be designed to maximise social value, deliver better outcomes and to improve outcomes in the most efficient, effective, equitable and sustainable way and in the best interests of the City’s residents; including improved employment opportunities, creating skills and training opportunities (for example, apprenticeships or on the job training), improving access to community facilities, providing additional opportunities for individuals or groups facing greater social or economic barriers, encouraging ethical and fair trade purchasing.  </w:t>
      </w:r>
      <w:r>
        <w:rPr>
          <w:rFonts w:eastAsia="Arial"/>
        </w:rPr>
        <w:t>Providers</w:t>
      </w:r>
      <w:r w:rsidRPr="001B4960">
        <w:rPr>
          <w:rFonts w:eastAsia="Arial"/>
        </w:rPr>
        <w:t xml:space="preserve"> should also explore opportunity to include members of the local community to participate in training delivered to staff; this would not only build relationships with groups and/ or residents but would also equip them with skills to identify and engage with hard to reach groups.</w:t>
      </w:r>
    </w:p>
    <w:p w14:paraId="3B009FEF" w14:textId="220458C3" w:rsidR="00855D0A" w:rsidRDefault="00855D0A" w:rsidP="007D379E">
      <w:pPr>
        <w:rPr>
          <w:rFonts w:eastAsia="Arial"/>
        </w:rPr>
      </w:pPr>
    </w:p>
    <w:p w14:paraId="1BCDE884" w14:textId="009752E6" w:rsidR="00855D0A" w:rsidRDefault="00855D0A" w:rsidP="007D379E">
      <w:pPr>
        <w:rPr>
          <w:rFonts w:eastAsia="Arial"/>
        </w:rPr>
      </w:pPr>
      <w:r>
        <w:rPr>
          <w:rFonts w:eastAsia="Arial"/>
        </w:rPr>
        <w:t xml:space="preserve">Through the Social Value engagement sessions in November we identified the following opportunities that </w:t>
      </w:r>
      <w:r w:rsidR="00132706">
        <w:rPr>
          <w:rFonts w:eastAsia="Arial"/>
        </w:rPr>
        <w:t xml:space="preserve">could be incorporated or </w:t>
      </w:r>
      <w:r w:rsidR="00EB658A">
        <w:rPr>
          <w:rFonts w:eastAsia="Arial"/>
        </w:rPr>
        <w:t>considered</w:t>
      </w:r>
      <w:r w:rsidR="00132706">
        <w:rPr>
          <w:rFonts w:eastAsia="Arial"/>
        </w:rPr>
        <w:t xml:space="preserve"> within this tender:</w:t>
      </w:r>
    </w:p>
    <w:p w14:paraId="4853FB06" w14:textId="77777777" w:rsidR="00801D4B" w:rsidRDefault="00801D4B" w:rsidP="007D379E">
      <w:pPr>
        <w:rPr>
          <w:rFonts w:eastAsia="Arial"/>
        </w:rPr>
      </w:pPr>
    </w:p>
    <w:tbl>
      <w:tblPr>
        <w:tblStyle w:val="TableGrid"/>
        <w:tblW w:w="8789" w:type="dxa"/>
        <w:tblInd w:w="-5" w:type="dxa"/>
        <w:tblLook w:val="04A0" w:firstRow="1" w:lastRow="0" w:firstColumn="1" w:lastColumn="0" w:noHBand="0" w:noVBand="1"/>
      </w:tblPr>
      <w:tblGrid>
        <w:gridCol w:w="1852"/>
        <w:gridCol w:w="3393"/>
        <w:gridCol w:w="3544"/>
      </w:tblGrid>
      <w:tr w:rsidR="00334890" w14:paraId="53F2F9FB" w14:textId="77777777" w:rsidTr="007D379E">
        <w:trPr>
          <w:tblHeader/>
        </w:trPr>
        <w:tc>
          <w:tcPr>
            <w:tcW w:w="1852" w:type="dxa"/>
            <w:tcBorders>
              <w:top w:val="single" w:sz="4" w:space="0" w:color="auto"/>
              <w:left w:val="single" w:sz="4" w:space="0" w:color="auto"/>
              <w:bottom w:val="single" w:sz="4" w:space="0" w:color="auto"/>
              <w:right w:val="single" w:sz="4" w:space="0" w:color="auto"/>
            </w:tcBorders>
            <w:hideMark/>
          </w:tcPr>
          <w:p w14:paraId="5B923C67" w14:textId="1A863004" w:rsidR="00334890" w:rsidRDefault="00334890" w:rsidP="007D379E">
            <w:pPr>
              <w:rPr>
                <w:b/>
                <w:lang w:eastAsia="en-GB"/>
              </w:rPr>
            </w:pPr>
            <w:r>
              <w:rPr>
                <w:b/>
                <w:lang w:eastAsia="en-GB"/>
              </w:rPr>
              <w:t xml:space="preserve">Social Value </w:t>
            </w:r>
            <w:r w:rsidR="00B43918">
              <w:rPr>
                <w:b/>
                <w:lang w:eastAsia="en-GB"/>
              </w:rPr>
              <w:t>priorities</w:t>
            </w:r>
            <w:r>
              <w:rPr>
                <w:b/>
                <w:lang w:eastAsia="en-GB"/>
              </w:rPr>
              <w:t xml:space="preserve"> </w:t>
            </w:r>
          </w:p>
        </w:tc>
        <w:tc>
          <w:tcPr>
            <w:tcW w:w="3393" w:type="dxa"/>
            <w:tcBorders>
              <w:top w:val="single" w:sz="4" w:space="0" w:color="auto"/>
              <w:left w:val="single" w:sz="4" w:space="0" w:color="auto"/>
              <w:bottom w:val="single" w:sz="4" w:space="0" w:color="auto"/>
              <w:right w:val="single" w:sz="4" w:space="0" w:color="auto"/>
            </w:tcBorders>
            <w:hideMark/>
          </w:tcPr>
          <w:p w14:paraId="14242299" w14:textId="77777777" w:rsidR="00334890" w:rsidRDefault="00334890" w:rsidP="007D379E">
            <w:pPr>
              <w:rPr>
                <w:b/>
                <w:lang w:eastAsia="en-GB"/>
              </w:rPr>
            </w:pPr>
            <w:r>
              <w:rPr>
                <w:b/>
                <w:lang w:eastAsia="en-GB"/>
              </w:rPr>
              <w:t>Opportunities identified</w:t>
            </w:r>
          </w:p>
        </w:tc>
        <w:tc>
          <w:tcPr>
            <w:tcW w:w="3544" w:type="dxa"/>
            <w:tcBorders>
              <w:top w:val="single" w:sz="4" w:space="0" w:color="auto"/>
              <w:left w:val="single" w:sz="4" w:space="0" w:color="auto"/>
              <w:bottom w:val="single" w:sz="4" w:space="0" w:color="auto"/>
              <w:right w:val="single" w:sz="4" w:space="0" w:color="auto"/>
            </w:tcBorders>
            <w:hideMark/>
          </w:tcPr>
          <w:p w14:paraId="1D0E983C" w14:textId="3492135A" w:rsidR="00334890" w:rsidRDefault="00334890" w:rsidP="007D379E">
            <w:pPr>
              <w:rPr>
                <w:b/>
                <w:lang w:eastAsia="en-GB"/>
              </w:rPr>
            </w:pPr>
            <w:r>
              <w:rPr>
                <w:b/>
                <w:lang w:eastAsia="en-GB"/>
              </w:rPr>
              <w:t xml:space="preserve">How these could be </w:t>
            </w:r>
            <w:r w:rsidR="00B43918">
              <w:rPr>
                <w:b/>
                <w:lang w:eastAsia="en-GB"/>
              </w:rPr>
              <w:t>incorporated</w:t>
            </w:r>
          </w:p>
        </w:tc>
      </w:tr>
      <w:tr w:rsidR="00334890" w14:paraId="3337C9D2" w14:textId="77777777" w:rsidTr="007D379E">
        <w:trPr>
          <w:tblHeader/>
        </w:trPr>
        <w:tc>
          <w:tcPr>
            <w:tcW w:w="1852" w:type="dxa"/>
            <w:tcBorders>
              <w:top w:val="single" w:sz="4" w:space="0" w:color="auto"/>
              <w:left w:val="single" w:sz="4" w:space="0" w:color="auto"/>
              <w:bottom w:val="single" w:sz="4" w:space="0" w:color="auto"/>
              <w:right w:val="single" w:sz="4" w:space="0" w:color="auto"/>
            </w:tcBorders>
          </w:tcPr>
          <w:p w14:paraId="5D359AF2" w14:textId="2A2D6256" w:rsidR="00334890" w:rsidRDefault="00334890" w:rsidP="007D379E">
            <w:pPr>
              <w:rPr>
                <w:b/>
                <w:lang w:eastAsia="en-GB"/>
              </w:rPr>
            </w:pPr>
            <w:r>
              <w:rPr>
                <w:lang w:eastAsia="en-GB"/>
              </w:rPr>
              <w:t>Think, buy, support Newcastle</w:t>
            </w:r>
          </w:p>
        </w:tc>
        <w:tc>
          <w:tcPr>
            <w:tcW w:w="3393" w:type="dxa"/>
            <w:tcBorders>
              <w:top w:val="single" w:sz="4" w:space="0" w:color="auto"/>
              <w:left w:val="single" w:sz="4" w:space="0" w:color="auto"/>
              <w:bottom w:val="single" w:sz="4" w:space="0" w:color="auto"/>
              <w:right w:val="single" w:sz="4" w:space="0" w:color="auto"/>
            </w:tcBorders>
          </w:tcPr>
          <w:p w14:paraId="2E354E0C" w14:textId="6F754116" w:rsidR="00334890" w:rsidRDefault="00EB658A" w:rsidP="007D379E">
            <w:pPr>
              <w:rPr>
                <w:lang w:eastAsia="en-GB"/>
              </w:rPr>
            </w:pPr>
            <w:r w:rsidRPr="00B4426F">
              <w:rPr>
                <w:lang w:eastAsia="en-GB"/>
              </w:rPr>
              <w:t xml:space="preserve">Construct </w:t>
            </w:r>
            <w:r w:rsidR="00B4426F" w:rsidRPr="00B4426F">
              <w:rPr>
                <w:lang w:eastAsia="en-GB"/>
              </w:rPr>
              <w:t>contract lots that support local business opportunities.</w:t>
            </w:r>
          </w:p>
          <w:p w14:paraId="004ED5F1" w14:textId="6B723638" w:rsidR="00B4426F" w:rsidRDefault="00B4426F" w:rsidP="007D379E">
            <w:pPr>
              <w:rPr>
                <w:lang w:eastAsia="en-GB"/>
              </w:rPr>
            </w:pPr>
          </w:p>
          <w:p w14:paraId="6E479B8B" w14:textId="3CAA86CF" w:rsidR="00B4426F" w:rsidRPr="00B4426F" w:rsidRDefault="00B4426F" w:rsidP="007D379E">
            <w:pPr>
              <w:rPr>
                <w:lang w:eastAsia="en-GB"/>
              </w:rPr>
            </w:pPr>
            <w:r>
              <w:rPr>
                <w:lang w:eastAsia="en-GB"/>
              </w:rPr>
              <w:t>Employment opportunities through work, apprenticeships, volunteering or training with an emphasis on targeting NEET population.</w:t>
            </w:r>
          </w:p>
          <w:p w14:paraId="6C861286" w14:textId="4DFFED83" w:rsidR="00B4426F" w:rsidRPr="00B4426F" w:rsidRDefault="00B4426F" w:rsidP="007D379E">
            <w:pPr>
              <w:rPr>
                <w:lang w:eastAsia="en-GB"/>
              </w:rPr>
            </w:pPr>
          </w:p>
        </w:tc>
        <w:tc>
          <w:tcPr>
            <w:tcW w:w="3544" w:type="dxa"/>
            <w:tcBorders>
              <w:top w:val="single" w:sz="4" w:space="0" w:color="auto"/>
              <w:left w:val="single" w:sz="4" w:space="0" w:color="auto"/>
              <w:bottom w:val="single" w:sz="4" w:space="0" w:color="auto"/>
              <w:right w:val="single" w:sz="4" w:space="0" w:color="auto"/>
            </w:tcBorders>
          </w:tcPr>
          <w:p w14:paraId="7F1D21F2" w14:textId="77777777" w:rsidR="00334890" w:rsidRDefault="00B4426F" w:rsidP="003F1027">
            <w:pPr>
              <w:pStyle w:val="ListParagraph"/>
              <w:numPr>
                <w:ilvl w:val="0"/>
                <w:numId w:val="2"/>
              </w:numPr>
              <w:rPr>
                <w:lang w:eastAsia="en-GB"/>
              </w:rPr>
            </w:pPr>
            <w:r w:rsidRPr="00B4426F">
              <w:rPr>
                <w:lang w:eastAsia="en-GB"/>
              </w:rPr>
              <w:t xml:space="preserve">Commissioning model </w:t>
            </w:r>
          </w:p>
          <w:p w14:paraId="75D59837" w14:textId="77777777" w:rsidR="00B4426F" w:rsidRDefault="00B4426F" w:rsidP="003F1027">
            <w:pPr>
              <w:pStyle w:val="ListParagraph"/>
              <w:numPr>
                <w:ilvl w:val="0"/>
                <w:numId w:val="2"/>
              </w:numPr>
              <w:rPr>
                <w:lang w:eastAsia="en-GB"/>
              </w:rPr>
            </w:pPr>
            <w:r>
              <w:rPr>
                <w:lang w:eastAsia="en-GB"/>
              </w:rPr>
              <w:t>ITT documents</w:t>
            </w:r>
          </w:p>
          <w:p w14:paraId="7AE4B66F" w14:textId="140DC618" w:rsidR="00B4426F" w:rsidRPr="00B4426F" w:rsidRDefault="00B4426F" w:rsidP="003F1027">
            <w:pPr>
              <w:pStyle w:val="ListParagraph"/>
              <w:numPr>
                <w:ilvl w:val="0"/>
                <w:numId w:val="2"/>
              </w:numPr>
              <w:rPr>
                <w:lang w:eastAsia="en-GB"/>
              </w:rPr>
            </w:pPr>
            <w:r>
              <w:rPr>
                <w:lang w:eastAsia="en-GB"/>
              </w:rPr>
              <w:t>Performance measures/KPIS</w:t>
            </w:r>
          </w:p>
        </w:tc>
      </w:tr>
      <w:tr w:rsidR="00334890" w14:paraId="7EF67E42" w14:textId="77777777" w:rsidTr="007D379E">
        <w:trPr>
          <w:tblHeader/>
        </w:trPr>
        <w:tc>
          <w:tcPr>
            <w:tcW w:w="1852" w:type="dxa"/>
            <w:tcBorders>
              <w:top w:val="single" w:sz="4" w:space="0" w:color="auto"/>
              <w:left w:val="single" w:sz="4" w:space="0" w:color="auto"/>
              <w:bottom w:val="single" w:sz="4" w:space="0" w:color="auto"/>
              <w:right w:val="single" w:sz="4" w:space="0" w:color="auto"/>
            </w:tcBorders>
          </w:tcPr>
          <w:p w14:paraId="50D469AF" w14:textId="0E71BE54" w:rsidR="00334890" w:rsidRDefault="00334890" w:rsidP="007D379E">
            <w:pPr>
              <w:rPr>
                <w:b/>
                <w:lang w:eastAsia="en-GB"/>
              </w:rPr>
            </w:pPr>
            <w:r>
              <w:rPr>
                <w:lang w:eastAsia="en-GB"/>
              </w:rPr>
              <w:t>Community focused</w:t>
            </w:r>
          </w:p>
        </w:tc>
        <w:tc>
          <w:tcPr>
            <w:tcW w:w="3393" w:type="dxa"/>
            <w:tcBorders>
              <w:top w:val="single" w:sz="4" w:space="0" w:color="auto"/>
              <w:left w:val="single" w:sz="4" w:space="0" w:color="auto"/>
              <w:bottom w:val="single" w:sz="4" w:space="0" w:color="auto"/>
              <w:right w:val="single" w:sz="4" w:space="0" w:color="auto"/>
            </w:tcBorders>
          </w:tcPr>
          <w:p w14:paraId="7FE73BA2" w14:textId="6DF5ACC1" w:rsidR="00334890" w:rsidRPr="00B4426F" w:rsidRDefault="00B4426F" w:rsidP="007D379E">
            <w:pPr>
              <w:rPr>
                <w:lang w:eastAsia="en-GB"/>
              </w:rPr>
            </w:pPr>
            <w:r>
              <w:rPr>
                <w:lang w:eastAsia="en-GB"/>
              </w:rPr>
              <w:t>Signposting community opportunities to the market.</w:t>
            </w:r>
          </w:p>
        </w:tc>
        <w:tc>
          <w:tcPr>
            <w:tcW w:w="3544" w:type="dxa"/>
            <w:tcBorders>
              <w:top w:val="single" w:sz="4" w:space="0" w:color="auto"/>
              <w:left w:val="single" w:sz="4" w:space="0" w:color="auto"/>
              <w:bottom w:val="single" w:sz="4" w:space="0" w:color="auto"/>
              <w:right w:val="single" w:sz="4" w:space="0" w:color="auto"/>
            </w:tcBorders>
          </w:tcPr>
          <w:p w14:paraId="6803CCA8" w14:textId="77777777" w:rsidR="00334890" w:rsidRDefault="00B4426F" w:rsidP="003F1027">
            <w:pPr>
              <w:pStyle w:val="ListParagraph"/>
              <w:numPr>
                <w:ilvl w:val="0"/>
                <w:numId w:val="2"/>
              </w:numPr>
              <w:rPr>
                <w:lang w:eastAsia="en-GB"/>
              </w:rPr>
            </w:pPr>
            <w:r>
              <w:rPr>
                <w:lang w:eastAsia="en-GB"/>
              </w:rPr>
              <w:t>ITT documents</w:t>
            </w:r>
          </w:p>
          <w:p w14:paraId="25EFE37A" w14:textId="0835015C" w:rsidR="00B4426F" w:rsidRPr="00B4426F" w:rsidRDefault="00B4426F" w:rsidP="003F1027">
            <w:pPr>
              <w:pStyle w:val="ListParagraph"/>
              <w:numPr>
                <w:ilvl w:val="0"/>
                <w:numId w:val="2"/>
              </w:numPr>
              <w:rPr>
                <w:lang w:eastAsia="en-GB"/>
              </w:rPr>
            </w:pPr>
            <w:r>
              <w:rPr>
                <w:lang w:eastAsia="en-GB"/>
              </w:rPr>
              <w:t>Contract management</w:t>
            </w:r>
          </w:p>
        </w:tc>
      </w:tr>
      <w:tr w:rsidR="00334890" w14:paraId="22CFD571" w14:textId="77777777" w:rsidTr="007D379E">
        <w:trPr>
          <w:tblHeader/>
        </w:trPr>
        <w:tc>
          <w:tcPr>
            <w:tcW w:w="1852" w:type="dxa"/>
            <w:tcBorders>
              <w:top w:val="single" w:sz="4" w:space="0" w:color="auto"/>
              <w:left w:val="single" w:sz="4" w:space="0" w:color="auto"/>
              <w:bottom w:val="single" w:sz="4" w:space="0" w:color="auto"/>
              <w:right w:val="single" w:sz="4" w:space="0" w:color="auto"/>
            </w:tcBorders>
          </w:tcPr>
          <w:p w14:paraId="7EE46FBF" w14:textId="67B59CF7" w:rsidR="00334890" w:rsidRDefault="00334890" w:rsidP="007D379E">
            <w:pPr>
              <w:rPr>
                <w:b/>
                <w:lang w:eastAsia="en-GB"/>
              </w:rPr>
            </w:pPr>
            <w:r>
              <w:rPr>
                <w:lang w:eastAsia="en-GB"/>
              </w:rPr>
              <w:t>Ethical leadership</w:t>
            </w:r>
          </w:p>
        </w:tc>
        <w:tc>
          <w:tcPr>
            <w:tcW w:w="3393" w:type="dxa"/>
            <w:tcBorders>
              <w:top w:val="single" w:sz="4" w:space="0" w:color="auto"/>
              <w:left w:val="single" w:sz="4" w:space="0" w:color="auto"/>
              <w:bottom w:val="single" w:sz="4" w:space="0" w:color="auto"/>
              <w:right w:val="single" w:sz="4" w:space="0" w:color="auto"/>
            </w:tcBorders>
          </w:tcPr>
          <w:p w14:paraId="17243333" w14:textId="77777777" w:rsidR="00334890" w:rsidRDefault="00B4426F" w:rsidP="007D379E">
            <w:pPr>
              <w:rPr>
                <w:lang w:eastAsia="en-GB"/>
              </w:rPr>
            </w:pPr>
            <w:r>
              <w:rPr>
                <w:lang w:eastAsia="en-GB"/>
              </w:rPr>
              <w:t xml:space="preserve">Ethical standards in recruitment, employment and conditions. </w:t>
            </w:r>
          </w:p>
          <w:p w14:paraId="6CFAC856" w14:textId="77777777" w:rsidR="00B4426F" w:rsidRDefault="00B4426F" w:rsidP="007D379E">
            <w:pPr>
              <w:rPr>
                <w:lang w:eastAsia="en-GB"/>
              </w:rPr>
            </w:pPr>
          </w:p>
          <w:p w14:paraId="1C9FEBF6" w14:textId="1FB11814" w:rsidR="00B4426F" w:rsidRPr="00B4426F" w:rsidRDefault="00B43918" w:rsidP="007D379E">
            <w:pPr>
              <w:rPr>
                <w:lang w:eastAsia="en-GB"/>
              </w:rPr>
            </w:pPr>
            <w:r>
              <w:rPr>
                <w:lang w:eastAsia="en-GB"/>
              </w:rPr>
              <w:t xml:space="preserve">Identification of workforce skills and opportunities for up-skilling into specialist roles. </w:t>
            </w:r>
          </w:p>
        </w:tc>
        <w:tc>
          <w:tcPr>
            <w:tcW w:w="3544" w:type="dxa"/>
            <w:tcBorders>
              <w:top w:val="single" w:sz="4" w:space="0" w:color="auto"/>
              <w:left w:val="single" w:sz="4" w:space="0" w:color="auto"/>
              <w:bottom w:val="single" w:sz="4" w:space="0" w:color="auto"/>
              <w:right w:val="single" w:sz="4" w:space="0" w:color="auto"/>
            </w:tcBorders>
          </w:tcPr>
          <w:p w14:paraId="2ECD8F5B" w14:textId="77777777" w:rsidR="00334890" w:rsidRDefault="00B43918" w:rsidP="003F1027">
            <w:pPr>
              <w:pStyle w:val="ListParagraph"/>
              <w:numPr>
                <w:ilvl w:val="0"/>
                <w:numId w:val="2"/>
              </w:numPr>
              <w:rPr>
                <w:lang w:eastAsia="en-GB"/>
              </w:rPr>
            </w:pPr>
            <w:r>
              <w:rPr>
                <w:lang w:eastAsia="en-GB"/>
              </w:rPr>
              <w:t>ITT documents, including a Supplier Questionnaire (SQ)</w:t>
            </w:r>
          </w:p>
          <w:p w14:paraId="37D934EA" w14:textId="2822192F" w:rsidR="00B43918" w:rsidRPr="00B4426F" w:rsidRDefault="00B43918" w:rsidP="003F1027">
            <w:pPr>
              <w:pStyle w:val="ListParagraph"/>
              <w:numPr>
                <w:ilvl w:val="0"/>
                <w:numId w:val="2"/>
              </w:numPr>
              <w:rPr>
                <w:lang w:eastAsia="en-GB"/>
              </w:rPr>
            </w:pPr>
            <w:r>
              <w:rPr>
                <w:lang w:eastAsia="en-GB"/>
              </w:rPr>
              <w:t>Performance measures/KPIs</w:t>
            </w:r>
          </w:p>
        </w:tc>
      </w:tr>
      <w:tr w:rsidR="00334890" w14:paraId="3B087678" w14:textId="77777777" w:rsidTr="007D379E">
        <w:trPr>
          <w:tblHeader/>
        </w:trPr>
        <w:tc>
          <w:tcPr>
            <w:tcW w:w="1852" w:type="dxa"/>
            <w:tcBorders>
              <w:top w:val="single" w:sz="4" w:space="0" w:color="auto"/>
              <w:left w:val="single" w:sz="4" w:space="0" w:color="auto"/>
              <w:bottom w:val="single" w:sz="4" w:space="0" w:color="auto"/>
              <w:right w:val="single" w:sz="4" w:space="0" w:color="auto"/>
            </w:tcBorders>
          </w:tcPr>
          <w:p w14:paraId="474ACFAA" w14:textId="3C6B247A" w:rsidR="00334890" w:rsidRDefault="00334890" w:rsidP="007D379E">
            <w:pPr>
              <w:rPr>
                <w:b/>
                <w:lang w:eastAsia="en-GB"/>
              </w:rPr>
            </w:pPr>
            <w:r>
              <w:rPr>
                <w:lang w:eastAsia="en-GB"/>
              </w:rPr>
              <w:t>Green and sustainable</w:t>
            </w:r>
          </w:p>
        </w:tc>
        <w:tc>
          <w:tcPr>
            <w:tcW w:w="3393" w:type="dxa"/>
            <w:tcBorders>
              <w:top w:val="single" w:sz="4" w:space="0" w:color="auto"/>
              <w:left w:val="single" w:sz="4" w:space="0" w:color="auto"/>
              <w:bottom w:val="single" w:sz="4" w:space="0" w:color="auto"/>
              <w:right w:val="single" w:sz="4" w:space="0" w:color="auto"/>
            </w:tcBorders>
          </w:tcPr>
          <w:p w14:paraId="1C0D9908" w14:textId="38608EA0" w:rsidR="00334890" w:rsidRPr="00B4426F" w:rsidRDefault="00B43918" w:rsidP="007D379E">
            <w:pPr>
              <w:rPr>
                <w:lang w:eastAsia="en-GB"/>
              </w:rPr>
            </w:pPr>
            <w:r>
              <w:rPr>
                <w:color w:val="000000"/>
              </w:rPr>
              <w:t>Capital investment in buildings/properties to improve energy efficiency, carbon impact etc</w:t>
            </w:r>
          </w:p>
        </w:tc>
        <w:tc>
          <w:tcPr>
            <w:tcW w:w="3544" w:type="dxa"/>
            <w:tcBorders>
              <w:top w:val="single" w:sz="4" w:space="0" w:color="auto"/>
              <w:left w:val="single" w:sz="4" w:space="0" w:color="auto"/>
              <w:bottom w:val="single" w:sz="4" w:space="0" w:color="auto"/>
              <w:right w:val="single" w:sz="4" w:space="0" w:color="auto"/>
            </w:tcBorders>
          </w:tcPr>
          <w:p w14:paraId="6F49DA1D" w14:textId="77777777" w:rsidR="00B43918" w:rsidRDefault="00B43918" w:rsidP="003F1027">
            <w:pPr>
              <w:pStyle w:val="ListParagraph"/>
              <w:numPr>
                <w:ilvl w:val="0"/>
                <w:numId w:val="2"/>
              </w:numPr>
              <w:rPr>
                <w:lang w:eastAsia="en-GB"/>
              </w:rPr>
            </w:pPr>
            <w:r>
              <w:rPr>
                <w:lang w:eastAsia="en-GB"/>
              </w:rPr>
              <w:t>ITT documents</w:t>
            </w:r>
          </w:p>
          <w:p w14:paraId="7E400F38" w14:textId="77777777" w:rsidR="00334890" w:rsidRDefault="00B43918" w:rsidP="003F1027">
            <w:pPr>
              <w:pStyle w:val="ListParagraph"/>
              <w:numPr>
                <w:ilvl w:val="0"/>
                <w:numId w:val="2"/>
              </w:numPr>
              <w:rPr>
                <w:lang w:eastAsia="en-GB"/>
              </w:rPr>
            </w:pPr>
            <w:r>
              <w:rPr>
                <w:lang w:eastAsia="en-GB"/>
              </w:rPr>
              <w:t>Contract management</w:t>
            </w:r>
          </w:p>
          <w:p w14:paraId="39A2F11B" w14:textId="7A94CC61" w:rsidR="00B43918" w:rsidRPr="00B4426F" w:rsidRDefault="00B43918" w:rsidP="003F1027">
            <w:pPr>
              <w:pStyle w:val="ListParagraph"/>
              <w:numPr>
                <w:ilvl w:val="0"/>
                <w:numId w:val="2"/>
              </w:numPr>
              <w:rPr>
                <w:lang w:eastAsia="en-GB"/>
              </w:rPr>
            </w:pPr>
            <w:r>
              <w:rPr>
                <w:lang w:eastAsia="en-GB"/>
              </w:rPr>
              <w:t>Performance measures/KPIs</w:t>
            </w:r>
          </w:p>
        </w:tc>
      </w:tr>
    </w:tbl>
    <w:p w14:paraId="6D072C0D" w14:textId="77777777" w:rsidR="006C2D06" w:rsidRDefault="006C2D06" w:rsidP="007D379E"/>
    <w:p w14:paraId="2F8AD687" w14:textId="77777777" w:rsidR="007D379E" w:rsidRDefault="007D379E">
      <w:pPr>
        <w:rPr>
          <w:b/>
          <w:color w:val="4472C4" w:themeColor="accent1"/>
          <w:sz w:val="32"/>
          <w:szCs w:val="32"/>
        </w:rPr>
      </w:pPr>
      <w:r>
        <w:rPr>
          <w:b/>
          <w:color w:val="4472C4" w:themeColor="accent1"/>
          <w:sz w:val="32"/>
          <w:szCs w:val="32"/>
        </w:rPr>
        <w:br w:type="page"/>
      </w:r>
    </w:p>
    <w:p w14:paraId="2D75EB0E" w14:textId="6EF3ADE7" w:rsidR="00AC117B" w:rsidRDefault="007D379E" w:rsidP="00960F62">
      <w:pPr>
        <w:pStyle w:val="ListParagraph"/>
        <w:numPr>
          <w:ilvl w:val="0"/>
          <w:numId w:val="11"/>
        </w:numPr>
        <w:rPr>
          <w:b/>
          <w:color w:val="4472C4" w:themeColor="accent1"/>
          <w:sz w:val="32"/>
          <w:szCs w:val="32"/>
        </w:rPr>
      </w:pPr>
      <w:r w:rsidRPr="007D379E">
        <w:rPr>
          <w:b/>
          <w:color w:val="4472C4" w:themeColor="accent1"/>
          <w:sz w:val="32"/>
          <w:szCs w:val="32"/>
        </w:rPr>
        <w:lastRenderedPageBreak/>
        <w:t>LOCAL NEED</w:t>
      </w:r>
    </w:p>
    <w:p w14:paraId="1563777F" w14:textId="77777777" w:rsidR="00D76725" w:rsidRDefault="00D76725" w:rsidP="00D76725">
      <w:pPr>
        <w:pStyle w:val="ListParagraph"/>
        <w:ind w:left="360"/>
        <w:rPr>
          <w:b/>
          <w:color w:val="4472C4" w:themeColor="accent1"/>
          <w:sz w:val="32"/>
          <w:szCs w:val="32"/>
        </w:rPr>
      </w:pPr>
    </w:p>
    <w:p w14:paraId="3DF781E9" w14:textId="77777777" w:rsidR="006550EE" w:rsidRDefault="006550EE" w:rsidP="00960F62">
      <w:pPr>
        <w:pStyle w:val="ListParagraph"/>
        <w:numPr>
          <w:ilvl w:val="1"/>
          <w:numId w:val="11"/>
        </w:numPr>
        <w:rPr>
          <w:b/>
          <w:color w:val="0070C0"/>
          <w:sz w:val="28"/>
        </w:rPr>
      </w:pPr>
      <w:r>
        <w:rPr>
          <w:b/>
          <w:color w:val="0070C0"/>
          <w:sz w:val="28"/>
        </w:rPr>
        <w:t>Segmentation analysis</w:t>
      </w:r>
    </w:p>
    <w:p w14:paraId="251DBD49" w14:textId="77777777" w:rsidR="006550EE" w:rsidRDefault="006550EE" w:rsidP="00AC117B"/>
    <w:p w14:paraId="24D7427E" w14:textId="08308810" w:rsidR="00701A17" w:rsidRDefault="00AC117B" w:rsidP="00AC117B">
      <w:r>
        <w:t xml:space="preserve">To enable us to better understand the needs of the homeless population in Newcastle we </w:t>
      </w:r>
      <w:r w:rsidR="00701A17">
        <w:t>completed analysis on a segmented basis</w:t>
      </w:r>
      <w:r w:rsidR="009954F7" w:rsidRPr="009954F7">
        <w:t xml:space="preserve">, based on service usage, </w:t>
      </w:r>
      <w:r w:rsidR="00701A17">
        <w:t xml:space="preserve">where </w:t>
      </w:r>
      <w:r w:rsidR="009954F7" w:rsidRPr="009954F7">
        <w:t xml:space="preserve">we </w:t>
      </w:r>
      <w:r w:rsidR="00701A17" w:rsidRPr="009954F7">
        <w:t>can</w:t>
      </w:r>
      <w:r w:rsidR="009954F7" w:rsidRPr="009954F7">
        <w:t xml:space="preserve"> better understand the different patterns of service usage and the needs and characteristics of individuals within each of the segments. This more nuanced understanding will support us in better understanding the underlying causes of homelessness and the effectiveness of our commissioned responses.</w:t>
      </w:r>
    </w:p>
    <w:p w14:paraId="48E07F44" w14:textId="677F290B" w:rsidR="006550EE" w:rsidRDefault="006550EE" w:rsidP="00AC117B"/>
    <w:p w14:paraId="1168B3A8" w14:textId="45802EFC" w:rsidR="006550EE" w:rsidRPr="007C54BC" w:rsidRDefault="006550EE" w:rsidP="00AC117B">
      <w:r>
        <w:t xml:space="preserve">The segmentation analysis can be found </w:t>
      </w:r>
      <w:hyperlink r:id="rId21" w:history="1">
        <w:r w:rsidR="007C54BC" w:rsidRPr="002B47F0">
          <w:rPr>
            <w:rStyle w:val="Hyperlink"/>
            <w:highlight w:val="yellow"/>
          </w:rPr>
          <w:t>here</w:t>
        </w:r>
      </w:hyperlink>
      <w:r w:rsidR="007C54BC" w:rsidRPr="007C54BC">
        <w:rPr>
          <w:rStyle w:val="Hyperlink"/>
          <w:color w:val="auto"/>
          <w:u w:val="none"/>
        </w:rPr>
        <w:t xml:space="preserve"> </w:t>
      </w:r>
    </w:p>
    <w:p w14:paraId="145686EE" w14:textId="77777777" w:rsidR="00954B32" w:rsidRDefault="00954B32" w:rsidP="00AC117B"/>
    <w:p w14:paraId="41020707" w14:textId="74145CE8" w:rsidR="00701A17" w:rsidRDefault="00701A17" w:rsidP="00AC117B"/>
    <w:p w14:paraId="4C3D3282" w14:textId="1EC21D23" w:rsidR="00776770" w:rsidRPr="00D76725" w:rsidRDefault="006550EE" w:rsidP="00960F62">
      <w:pPr>
        <w:pStyle w:val="ListParagraph"/>
        <w:numPr>
          <w:ilvl w:val="1"/>
          <w:numId w:val="11"/>
        </w:numPr>
        <w:rPr>
          <w:b/>
          <w:color w:val="0070C0"/>
          <w:sz w:val="28"/>
        </w:rPr>
      </w:pPr>
      <w:r>
        <w:rPr>
          <w:b/>
          <w:color w:val="0070C0"/>
          <w:sz w:val="28"/>
        </w:rPr>
        <w:t>Service Utilisation</w:t>
      </w:r>
    </w:p>
    <w:p w14:paraId="326008AB" w14:textId="77777777" w:rsidR="00D76725" w:rsidRPr="00D76725" w:rsidRDefault="00D76725" w:rsidP="00D76725">
      <w:pPr>
        <w:pStyle w:val="ListParagraph"/>
        <w:rPr>
          <w:b/>
          <w:color w:val="0070C0"/>
          <w:sz w:val="28"/>
        </w:rPr>
      </w:pPr>
    </w:p>
    <w:p w14:paraId="3AAF523C" w14:textId="57EF90BD" w:rsidR="006550EE" w:rsidRDefault="00C94CC3" w:rsidP="006550EE">
      <w:r>
        <w:t xml:space="preserve">On a quarterly basis, the </w:t>
      </w:r>
      <w:r w:rsidR="00751051">
        <w:t xml:space="preserve">Council’s </w:t>
      </w:r>
      <w:r>
        <w:t xml:space="preserve">Active Inclusion </w:t>
      </w:r>
      <w:r w:rsidR="009456E5">
        <w:t xml:space="preserve">Unit provides detailed information </w:t>
      </w:r>
      <w:r w:rsidR="000A443A">
        <w:t>on</w:t>
      </w:r>
      <w:r w:rsidR="009456E5">
        <w:t xml:space="preserve"> homelessness prevention ac</w:t>
      </w:r>
      <w:r w:rsidR="000A443A">
        <w:t>tivity</w:t>
      </w:r>
      <w:r w:rsidR="004015A4">
        <w:t xml:space="preserve"> in Newcastle</w:t>
      </w:r>
      <w:r w:rsidR="000A443A">
        <w:t xml:space="preserve">, which includes </w:t>
      </w:r>
      <w:r w:rsidR="004015A4">
        <w:t xml:space="preserve">quantitative and qualitative data on </w:t>
      </w:r>
      <w:r w:rsidR="006550EE">
        <w:t xml:space="preserve">utilisation </w:t>
      </w:r>
      <w:r w:rsidR="000E71ED">
        <w:t>of the current Crisis Response services</w:t>
      </w:r>
      <w:r w:rsidR="002A066B">
        <w:t xml:space="preserve">.  </w:t>
      </w:r>
      <w:r w:rsidR="001F0634">
        <w:t xml:space="preserve">Briefings from previous years and the 2017/18 </w:t>
      </w:r>
      <w:r w:rsidR="00B9787D">
        <w:t xml:space="preserve">quarterly </w:t>
      </w:r>
      <w:r w:rsidR="00783432">
        <w:t xml:space="preserve">briefings </w:t>
      </w:r>
      <w:r w:rsidR="00B9787D">
        <w:t xml:space="preserve">to date </w:t>
      </w:r>
      <w:r w:rsidR="00783432">
        <w:t xml:space="preserve">can be found </w:t>
      </w:r>
      <w:hyperlink r:id="rId22" w:history="1">
        <w:r w:rsidR="00783432" w:rsidRPr="002B47F0">
          <w:rPr>
            <w:rStyle w:val="Hyperlink"/>
          </w:rPr>
          <w:t>here</w:t>
        </w:r>
      </w:hyperlink>
      <w:r w:rsidR="0018164D">
        <w:t>.</w:t>
      </w:r>
      <w:r w:rsidR="006550EE">
        <w:t xml:space="preserve"> </w:t>
      </w:r>
    </w:p>
    <w:p w14:paraId="3E576AF7" w14:textId="77777777" w:rsidR="006550EE" w:rsidRDefault="006550EE" w:rsidP="00422B9F"/>
    <w:p w14:paraId="7196F306" w14:textId="5766DFDA" w:rsidR="00F50092" w:rsidRDefault="00070617" w:rsidP="00AC117B">
      <w:r>
        <w:t xml:space="preserve">Service utilisation </w:t>
      </w:r>
      <w:r w:rsidR="00575D37">
        <w:t>for the current contracts</w:t>
      </w:r>
      <w:r w:rsidR="000A7454">
        <w:t xml:space="preserve"> in 2016/17 and 2017/18</w:t>
      </w:r>
      <w:r w:rsidR="00575D37">
        <w:t xml:space="preserve"> is set out in Appendix </w:t>
      </w:r>
      <w:r w:rsidR="00A92651">
        <w:t>B</w:t>
      </w:r>
      <w:r>
        <w:t xml:space="preserve"> </w:t>
      </w:r>
    </w:p>
    <w:p w14:paraId="6B82EE01" w14:textId="164FB932" w:rsidR="00A13E8B" w:rsidRDefault="00A13E8B">
      <w:r>
        <w:br w:type="page"/>
      </w:r>
    </w:p>
    <w:p w14:paraId="782434C0" w14:textId="3269D06C" w:rsidR="00F85554" w:rsidRPr="006550EE" w:rsidRDefault="006550EE" w:rsidP="006550EE">
      <w:pPr>
        <w:rPr>
          <w:b/>
          <w:color w:val="4472C4" w:themeColor="accent1"/>
          <w:sz w:val="32"/>
          <w:szCs w:val="32"/>
        </w:rPr>
      </w:pPr>
      <w:r w:rsidRPr="006550EE">
        <w:rPr>
          <w:b/>
          <w:color w:val="4472C4" w:themeColor="accent1"/>
          <w:sz w:val="32"/>
          <w:szCs w:val="32"/>
        </w:rPr>
        <w:lastRenderedPageBreak/>
        <w:t>8 H</w:t>
      </w:r>
      <w:r w:rsidR="00F85554" w:rsidRPr="006550EE">
        <w:rPr>
          <w:b/>
          <w:color w:val="4472C4" w:themeColor="accent1"/>
          <w:sz w:val="32"/>
          <w:szCs w:val="32"/>
        </w:rPr>
        <w:t>OW TO RE</w:t>
      </w:r>
      <w:r w:rsidR="007D379E" w:rsidRPr="006550EE">
        <w:rPr>
          <w:b/>
          <w:color w:val="4472C4" w:themeColor="accent1"/>
          <w:sz w:val="32"/>
          <w:szCs w:val="32"/>
        </w:rPr>
        <w:t>SP</w:t>
      </w:r>
      <w:r w:rsidR="00F85554" w:rsidRPr="006550EE">
        <w:rPr>
          <w:b/>
          <w:color w:val="4472C4" w:themeColor="accent1"/>
          <w:sz w:val="32"/>
          <w:szCs w:val="32"/>
        </w:rPr>
        <w:t xml:space="preserve">OND AND NEXT STEPS </w:t>
      </w:r>
    </w:p>
    <w:p w14:paraId="41CD32D7" w14:textId="77777777" w:rsidR="00F85554" w:rsidRDefault="00F85554" w:rsidP="007D379E"/>
    <w:p w14:paraId="1431D75B" w14:textId="517DF482" w:rsidR="00E846D0" w:rsidRDefault="006C2D06" w:rsidP="00E846D0">
      <w:r>
        <w:t>We would like to hear your views on o</w:t>
      </w:r>
      <w:r w:rsidR="006464CC">
        <w:t>ur proposal</w:t>
      </w:r>
      <w:r w:rsidR="003860B6">
        <w:t>s</w:t>
      </w:r>
      <w:r w:rsidR="006464CC">
        <w:t>. You can comment in writing by</w:t>
      </w:r>
      <w:r>
        <w:t xml:space="preserve"> email</w:t>
      </w:r>
      <w:r w:rsidR="006464CC">
        <w:t>ing</w:t>
      </w:r>
      <w:r w:rsidR="003860B6">
        <w:t xml:space="preserve"> </w:t>
      </w:r>
      <w:hyperlink r:id="rId23" w:history="1">
        <w:r w:rsidR="003860B6" w:rsidRPr="00344931">
          <w:rPr>
            <w:rStyle w:val="Hyperlink"/>
          </w:rPr>
          <w:t>stacey.urwin@newcastle.gov.uk</w:t>
        </w:r>
      </w:hyperlink>
      <w:r w:rsidR="003860B6">
        <w:t>.</w:t>
      </w:r>
      <w:r w:rsidR="00E846D0">
        <w:t xml:space="preserve"> Alternatively, you can feedback on these proposals online at </w:t>
      </w:r>
      <w:hyperlink r:id="rId24" w:history="1">
        <w:r w:rsidR="00E846D0" w:rsidRPr="0014525F">
          <w:rPr>
            <w:rStyle w:val="Hyperlink"/>
          </w:rPr>
          <w:t>Let’s Talk Newc</w:t>
        </w:r>
        <w:bookmarkStart w:id="0" w:name="_GoBack"/>
        <w:bookmarkEnd w:id="0"/>
        <w:r w:rsidR="00E846D0" w:rsidRPr="0014525F">
          <w:rPr>
            <w:rStyle w:val="Hyperlink"/>
          </w:rPr>
          <w:t>a</w:t>
        </w:r>
        <w:r w:rsidR="00E846D0" w:rsidRPr="0014525F">
          <w:rPr>
            <w:rStyle w:val="Hyperlink"/>
          </w:rPr>
          <w:t>stle</w:t>
        </w:r>
      </w:hyperlink>
      <w:r w:rsidR="00E846D0">
        <w:t>.</w:t>
      </w:r>
    </w:p>
    <w:p w14:paraId="571F8C35" w14:textId="77777777" w:rsidR="00E846D0" w:rsidRDefault="00E846D0" w:rsidP="00E846D0"/>
    <w:p w14:paraId="7052B866" w14:textId="105EDF1C" w:rsidR="00E846D0" w:rsidRDefault="00E846D0" w:rsidP="00E846D0">
      <w:r>
        <w:t xml:space="preserve">Responses should be submitted no later than </w:t>
      </w:r>
      <w:r w:rsidRPr="00683D92">
        <w:rPr>
          <w:b/>
        </w:rPr>
        <w:t xml:space="preserve">noon on </w:t>
      </w:r>
      <w:r w:rsidR="00DC0AD8" w:rsidRPr="00683D92">
        <w:rPr>
          <w:b/>
        </w:rPr>
        <w:t>Monday 18 March</w:t>
      </w:r>
      <w:r w:rsidRPr="00683D92">
        <w:rPr>
          <w:b/>
        </w:rPr>
        <w:t xml:space="preserve"> 2019</w:t>
      </w:r>
      <w:r>
        <w:t xml:space="preserve">. </w:t>
      </w:r>
    </w:p>
    <w:p w14:paraId="30791785" w14:textId="77777777" w:rsidR="00E846D0" w:rsidRDefault="00E846D0" w:rsidP="00E846D0"/>
    <w:p w14:paraId="0D215702" w14:textId="77777777" w:rsidR="00DF676D" w:rsidRDefault="003860B6" w:rsidP="003860B6">
      <w:r>
        <w:t xml:space="preserve">We will </w:t>
      </w:r>
      <w:r w:rsidR="006C2D06">
        <w:t xml:space="preserve">consider the feedback received prior to determining the final </w:t>
      </w:r>
      <w:r w:rsidR="00B43918">
        <w:t>contract</w:t>
      </w:r>
      <w:r w:rsidR="006C2D06">
        <w:t xml:space="preserve"> structure</w:t>
      </w:r>
      <w:r>
        <w:t xml:space="preserve"> and tendering for services</w:t>
      </w:r>
      <w:r w:rsidR="00E846D0">
        <w:t xml:space="preserve"> in late March 2019</w:t>
      </w:r>
      <w:r w:rsidR="00DF676D">
        <w:t xml:space="preserve">. Current commitments will be maintained up to 30 September 2019 to allow </w:t>
      </w:r>
      <w:proofErr w:type="gramStart"/>
      <w:r w:rsidR="00DF676D">
        <w:t>sufficient</w:t>
      </w:r>
      <w:proofErr w:type="gramEnd"/>
      <w:r w:rsidR="00DF676D">
        <w:t xml:space="preserve"> time for the new arrangements to commence on 1 October 2019.</w:t>
      </w:r>
    </w:p>
    <w:p w14:paraId="70E5DD27" w14:textId="77777777" w:rsidR="003860B6" w:rsidRDefault="003860B6" w:rsidP="003860B6"/>
    <w:p w14:paraId="57F11C4A" w14:textId="39CB9569" w:rsidR="006C2D06" w:rsidRDefault="006C2D06" w:rsidP="003860B6">
      <w:r>
        <w:t xml:space="preserve">All </w:t>
      </w:r>
      <w:r w:rsidR="003860B6">
        <w:t>t</w:t>
      </w:r>
      <w:r>
        <w:t>ender documentation will be published on</w:t>
      </w:r>
      <w:r w:rsidR="001552F1">
        <w:t xml:space="preserve"> the NEPO Electronic Tendering P</w:t>
      </w:r>
      <w:r w:rsidR="003860B6">
        <w:t xml:space="preserve">ortal at </w:t>
      </w:r>
      <w:hyperlink r:id="rId25" w:history="1">
        <w:r w:rsidRPr="00806886">
          <w:rPr>
            <w:rStyle w:val="Hyperlink"/>
          </w:rPr>
          <w:t>www.nepoportal.org</w:t>
        </w:r>
      </w:hyperlink>
    </w:p>
    <w:p w14:paraId="0AD9C6F4" w14:textId="77777777" w:rsidR="006C2D06" w:rsidRDefault="006C2D06" w:rsidP="007D379E"/>
    <w:p w14:paraId="140C3A91" w14:textId="21CDA849" w:rsidR="001C27EE" w:rsidRDefault="001552F1" w:rsidP="007D379E">
      <w:r>
        <w:t xml:space="preserve">To </w:t>
      </w:r>
      <w:r w:rsidR="001C27EE" w:rsidRPr="007D0C61">
        <w:t>be considered for the opportunit</w:t>
      </w:r>
      <w:r w:rsidR="007D379E">
        <w:t>ies</w:t>
      </w:r>
      <w:r w:rsidR="001C27EE" w:rsidRPr="007D0C61">
        <w:t xml:space="preserve">, please register your details free of charge on the above NEPO Electronic Tendering Portal. Once registered you </w:t>
      </w:r>
      <w:r w:rsidR="001C27EE">
        <w:t>will be able to e</w:t>
      </w:r>
      <w:r w:rsidR="001C27EE" w:rsidRPr="007D0C61">
        <w:t>xpress an interest and download the tender documentation</w:t>
      </w:r>
      <w:r w:rsidR="001C27EE">
        <w:t xml:space="preserve">.  </w:t>
      </w:r>
      <w:r w:rsidR="001C27EE" w:rsidRPr="007D0C61">
        <w:t>You can register your details on the NEPO Electronic Tendering Portal by entering the ‘Suppliers Area’ and following the registration instructions</w:t>
      </w:r>
      <w:r w:rsidR="001C27EE">
        <w:t xml:space="preserve">.  </w:t>
      </w:r>
    </w:p>
    <w:p w14:paraId="4B1F511A" w14:textId="77777777" w:rsidR="001C27EE" w:rsidRDefault="001C27EE" w:rsidP="007D379E"/>
    <w:p w14:paraId="5FBB3C76" w14:textId="38C54786" w:rsidR="006C2D06" w:rsidRDefault="001C27EE" w:rsidP="007D379E">
      <w:r w:rsidRPr="007D0C61">
        <w:t>If you experienc</w:t>
      </w:r>
      <w:r w:rsidR="007D379E">
        <w:t xml:space="preserve">e </w:t>
      </w:r>
      <w:r w:rsidRPr="007D0C61">
        <w:t>a problem</w:t>
      </w:r>
      <w:r w:rsidR="007D379E">
        <w:t xml:space="preserve"> registering</w:t>
      </w:r>
      <w:r w:rsidRPr="007D0C61">
        <w:t xml:space="preserve">, please contact: NEPO Support Team, By Tel: 0191 261 3940 or By Email: </w:t>
      </w:r>
      <w:hyperlink r:id="rId26" w:history="1">
        <w:r w:rsidRPr="007D0C61">
          <w:rPr>
            <w:rStyle w:val="Hyperlink"/>
          </w:rPr>
          <w:t>info@nepoportal.org</w:t>
        </w:r>
      </w:hyperlink>
      <w:r w:rsidRPr="007D0C61">
        <w:t xml:space="preserve">   </w:t>
      </w:r>
    </w:p>
    <w:p w14:paraId="5023141B" w14:textId="1E44ADF2" w:rsidR="001C27EE" w:rsidRDefault="001C27EE" w:rsidP="007D379E"/>
    <w:p w14:paraId="65CA8851" w14:textId="41954C86" w:rsidR="000A53CA" w:rsidRDefault="000A53CA" w:rsidP="007D379E"/>
    <w:p w14:paraId="1756D5A8" w14:textId="77FFFE51" w:rsidR="6F24CC41" w:rsidRDefault="6F24CC41">
      <w:r>
        <w:br w:type="page"/>
      </w:r>
      <w:r w:rsidR="05AC7D62" w:rsidRPr="05AC7D62">
        <w:rPr>
          <w:b/>
          <w:bCs/>
          <w:sz w:val="28"/>
          <w:szCs w:val="28"/>
        </w:rPr>
        <w:lastRenderedPageBreak/>
        <w:t>Appendix A: Summary of current contracts</w:t>
      </w:r>
    </w:p>
    <w:p w14:paraId="3EAACFA3" w14:textId="30AA142E" w:rsidR="05AC7D62" w:rsidRDefault="05AC7D62" w:rsidP="05AC7D62">
      <w:pPr>
        <w:rPr>
          <w:b/>
          <w:bCs/>
          <w:sz w:val="28"/>
          <w:szCs w:val="28"/>
        </w:rPr>
      </w:pPr>
    </w:p>
    <w:tbl>
      <w:tblPr>
        <w:tblStyle w:val="TableGrid"/>
        <w:tblW w:w="0" w:type="auto"/>
        <w:tblLayout w:type="fixed"/>
        <w:tblLook w:val="06A0" w:firstRow="1" w:lastRow="0" w:firstColumn="1" w:lastColumn="0" w:noHBand="1" w:noVBand="1"/>
      </w:tblPr>
      <w:tblGrid>
        <w:gridCol w:w="2256"/>
        <w:gridCol w:w="2256"/>
        <w:gridCol w:w="2256"/>
        <w:gridCol w:w="2256"/>
      </w:tblGrid>
      <w:tr w:rsidR="05AC7D62" w14:paraId="3508B99A" w14:textId="77777777" w:rsidTr="05AC7D62">
        <w:tc>
          <w:tcPr>
            <w:tcW w:w="2256" w:type="dxa"/>
          </w:tcPr>
          <w:p w14:paraId="76A3F7E8" w14:textId="4B695927" w:rsidR="05AC7D62" w:rsidRDefault="05AC7D62" w:rsidP="05AC7D62">
            <w:pPr>
              <w:jc w:val="center"/>
            </w:pPr>
            <w:r w:rsidRPr="05AC7D62">
              <w:rPr>
                <w:rFonts w:eastAsia="Arial"/>
                <w:b/>
                <w:bCs/>
              </w:rPr>
              <w:t>Contract</w:t>
            </w:r>
          </w:p>
        </w:tc>
        <w:tc>
          <w:tcPr>
            <w:tcW w:w="2256" w:type="dxa"/>
          </w:tcPr>
          <w:p w14:paraId="66C73639" w14:textId="0FB71D0B" w:rsidR="05AC7D62" w:rsidRDefault="05AC7D62" w:rsidP="05AC7D62">
            <w:pPr>
              <w:jc w:val="center"/>
            </w:pPr>
            <w:r w:rsidRPr="05AC7D62">
              <w:rPr>
                <w:rFonts w:eastAsia="Arial"/>
                <w:b/>
                <w:bCs/>
              </w:rPr>
              <w:t>Lead Provider</w:t>
            </w:r>
          </w:p>
        </w:tc>
        <w:tc>
          <w:tcPr>
            <w:tcW w:w="2256" w:type="dxa"/>
          </w:tcPr>
          <w:p w14:paraId="1E1D8193" w14:textId="6759C5F4" w:rsidR="05AC7D62" w:rsidRDefault="05AC7D62" w:rsidP="05AC7D62">
            <w:pPr>
              <w:jc w:val="center"/>
            </w:pPr>
            <w:r w:rsidRPr="05AC7D62">
              <w:rPr>
                <w:rFonts w:eastAsia="Arial"/>
                <w:b/>
                <w:bCs/>
              </w:rPr>
              <w:t>Commissioned units</w:t>
            </w:r>
          </w:p>
        </w:tc>
        <w:tc>
          <w:tcPr>
            <w:tcW w:w="2256" w:type="dxa"/>
          </w:tcPr>
          <w:p w14:paraId="11E6BA02" w14:textId="1BDE0660" w:rsidR="05AC7D62" w:rsidRDefault="05AC7D62" w:rsidP="05AC7D62">
            <w:pPr>
              <w:jc w:val="center"/>
            </w:pPr>
            <w:r w:rsidRPr="05AC7D62">
              <w:rPr>
                <w:rFonts w:eastAsia="Arial"/>
                <w:b/>
                <w:bCs/>
              </w:rPr>
              <w:t>Contract Value</w:t>
            </w:r>
          </w:p>
        </w:tc>
      </w:tr>
      <w:tr w:rsidR="05AC7D62" w14:paraId="02209065" w14:textId="77777777" w:rsidTr="05AC7D62">
        <w:tc>
          <w:tcPr>
            <w:tcW w:w="2256" w:type="dxa"/>
          </w:tcPr>
          <w:p w14:paraId="78D20382" w14:textId="3EBFAC4A" w:rsidR="05AC7D62" w:rsidRDefault="05AC7D62" w:rsidP="05AC7D62">
            <w:r w:rsidRPr="05AC7D62">
              <w:rPr>
                <w:rFonts w:eastAsia="Arial"/>
              </w:rPr>
              <w:t>Crisis accommodation – East</w:t>
            </w:r>
          </w:p>
          <w:p w14:paraId="3A4BB97D" w14:textId="26CCA395" w:rsidR="05AC7D62" w:rsidRDefault="05AC7D62" w:rsidP="05AC7D62">
            <w:r w:rsidRPr="05AC7D62">
              <w:rPr>
                <w:rFonts w:eastAsia="Arial"/>
              </w:rPr>
              <w:t xml:space="preserve"> </w:t>
            </w:r>
          </w:p>
        </w:tc>
        <w:tc>
          <w:tcPr>
            <w:tcW w:w="2256" w:type="dxa"/>
          </w:tcPr>
          <w:p w14:paraId="60AAD48A" w14:textId="4DD360F4" w:rsidR="05AC7D62" w:rsidRDefault="05AC7D62" w:rsidP="05AC7D62">
            <w:r w:rsidRPr="05AC7D62">
              <w:rPr>
                <w:rFonts w:eastAsia="Arial"/>
              </w:rPr>
              <w:t>Home Group</w:t>
            </w:r>
          </w:p>
        </w:tc>
        <w:tc>
          <w:tcPr>
            <w:tcW w:w="2256" w:type="dxa"/>
          </w:tcPr>
          <w:p w14:paraId="01F01679" w14:textId="00055F5E" w:rsidR="05AC7D62" w:rsidRDefault="05AC7D62" w:rsidP="05AC7D62">
            <w:pPr>
              <w:jc w:val="center"/>
            </w:pPr>
            <w:r w:rsidRPr="05AC7D62">
              <w:rPr>
                <w:rFonts w:eastAsia="Arial"/>
              </w:rPr>
              <w:t>67</w:t>
            </w:r>
          </w:p>
        </w:tc>
        <w:tc>
          <w:tcPr>
            <w:tcW w:w="2256" w:type="dxa"/>
          </w:tcPr>
          <w:p w14:paraId="038912F9" w14:textId="71D672EE" w:rsidR="05AC7D62" w:rsidRDefault="05AC7D62" w:rsidP="00327FF4">
            <w:pPr>
              <w:jc w:val="center"/>
            </w:pPr>
            <w:r w:rsidRPr="05AC7D62">
              <w:rPr>
                <w:rFonts w:eastAsia="Arial"/>
              </w:rPr>
              <w:t>£320,786</w:t>
            </w:r>
          </w:p>
        </w:tc>
      </w:tr>
      <w:tr w:rsidR="05AC7D62" w14:paraId="7A8340A4" w14:textId="77777777" w:rsidTr="05AC7D62">
        <w:tc>
          <w:tcPr>
            <w:tcW w:w="2256" w:type="dxa"/>
          </w:tcPr>
          <w:p w14:paraId="1918C565" w14:textId="7C1E892A" w:rsidR="05AC7D62" w:rsidRDefault="05AC7D62" w:rsidP="05AC7D62">
            <w:r w:rsidRPr="05AC7D62">
              <w:rPr>
                <w:rFonts w:eastAsia="Arial"/>
              </w:rPr>
              <w:t>Crisis accommodation – West</w:t>
            </w:r>
          </w:p>
          <w:p w14:paraId="0664D55E" w14:textId="247EDA0F" w:rsidR="05AC7D62" w:rsidRDefault="05AC7D62" w:rsidP="05AC7D62">
            <w:r w:rsidRPr="05AC7D62">
              <w:rPr>
                <w:rFonts w:eastAsia="Arial"/>
              </w:rPr>
              <w:t xml:space="preserve"> </w:t>
            </w:r>
          </w:p>
        </w:tc>
        <w:tc>
          <w:tcPr>
            <w:tcW w:w="2256" w:type="dxa"/>
          </w:tcPr>
          <w:p w14:paraId="38A8FC00" w14:textId="434C577E" w:rsidR="05AC7D62" w:rsidRDefault="05AC7D62" w:rsidP="05AC7D62">
            <w:r w:rsidRPr="05AC7D62">
              <w:rPr>
                <w:rFonts w:eastAsia="Arial"/>
              </w:rPr>
              <w:t>Changing Lives</w:t>
            </w:r>
          </w:p>
        </w:tc>
        <w:tc>
          <w:tcPr>
            <w:tcW w:w="2256" w:type="dxa"/>
          </w:tcPr>
          <w:p w14:paraId="03D15615" w14:textId="57C19E9E" w:rsidR="05AC7D62" w:rsidRDefault="05AC7D62" w:rsidP="05AC7D62">
            <w:pPr>
              <w:jc w:val="center"/>
            </w:pPr>
            <w:r w:rsidRPr="05AC7D62">
              <w:rPr>
                <w:rFonts w:eastAsia="Arial"/>
              </w:rPr>
              <w:t>63</w:t>
            </w:r>
          </w:p>
        </w:tc>
        <w:tc>
          <w:tcPr>
            <w:tcW w:w="2256" w:type="dxa"/>
          </w:tcPr>
          <w:p w14:paraId="0D6089BA" w14:textId="64276C4C" w:rsidR="05AC7D62" w:rsidRDefault="05AC7D62" w:rsidP="00327FF4">
            <w:pPr>
              <w:jc w:val="center"/>
            </w:pPr>
            <w:r w:rsidRPr="05AC7D62">
              <w:rPr>
                <w:rFonts w:eastAsia="Arial"/>
              </w:rPr>
              <w:t>£320,786</w:t>
            </w:r>
          </w:p>
        </w:tc>
      </w:tr>
      <w:tr w:rsidR="05AC7D62" w14:paraId="3E2E40CD" w14:textId="77777777" w:rsidTr="05AC7D62">
        <w:tc>
          <w:tcPr>
            <w:tcW w:w="2256" w:type="dxa"/>
          </w:tcPr>
          <w:p w14:paraId="2ED75B13" w14:textId="406E5AEB" w:rsidR="05AC7D62" w:rsidRDefault="05AC7D62" w:rsidP="05AC7D62">
            <w:r w:rsidRPr="05AC7D62">
              <w:rPr>
                <w:rFonts w:eastAsia="Arial"/>
              </w:rPr>
              <w:t>City wide supported accommodation and resettlement support</w:t>
            </w:r>
          </w:p>
        </w:tc>
        <w:tc>
          <w:tcPr>
            <w:tcW w:w="2256" w:type="dxa"/>
          </w:tcPr>
          <w:p w14:paraId="29444EB5" w14:textId="4AF2ACBE" w:rsidR="05AC7D62" w:rsidRDefault="05AC7D62" w:rsidP="05AC7D62">
            <w:r w:rsidRPr="05AC7D62">
              <w:rPr>
                <w:rFonts w:eastAsia="Arial"/>
              </w:rPr>
              <w:t>Changing Lives</w:t>
            </w:r>
          </w:p>
        </w:tc>
        <w:tc>
          <w:tcPr>
            <w:tcW w:w="2256" w:type="dxa"/>
          </w:tcPr>
          <w:p w14:paraId="4D3F7B1C" w14:textId="1779A883" w:rsidR="05AC7D62" w:rsidRDefault="05AC7D62" w:rsidP="05AC7D62">
            <w:pPr>
              <w:jc w:val="center"/>
            </w:pPr>
            <w:r w:rsidRPr="05AC7D62">
              <w:rPr>
                <w:rFonts w:eastAsia="Arial"/>
              </w:rPr>
              <w:t>195</w:t>
            </w:r>
          </w:p>
        </w:tc>
        <w:tc>
          <w:tcPr>
            <w:tcW w:w="2256" w:type="dxa"/>
          </w:tcPr>
          <w:p w14:paraId="192DAA01" w14:textId="63E3EB24" w:rsidR="05AC7D62" w:rsidRDefault="05AC7D62" w:rsidP="00327FF4">
            <w:pPr>
              <w:jc w:val="center"/>
            </w:pPr>
            <w:r w:rsidRPr="05AC7D62">
              <w:rPr>
                <w:rFonts w:eastAsia="Arial"/>
              </w:rPr>
              <w:t>£596,567</w:t>
            </w:r>
          </w:p>
        </w:tc>
      </w:tr>
      <w:tr w:rsidR="05AC7D62" w14:paraId="66F4FFCA" w14:textId="77777777" w:rsidTr="05AC7D62">
        <w:tc>
          <w:tcPr>
            <w:tcW w:w="2256" w:type="dxa"/>
          </w:tcPr>
          <w:p w14:paraId="4BDF6338" w14:textId="24EDAF10" w:rsidR="05AC7D62" w:rsidRDefault="05AC7D62" w:rsidP="05AC7D62">
            <w:r w:rsidRPr="05AC7D62">
              <w:rPr>
                <w:rFonts w:eastAsia="Arial"/>
              </w:rPr>
              <w:t>City wide supported accommodation and resettlement support</w:t>
            </w:r>
          </w:p>
        </w:tc>
        <w:tc>
          <w:tcPr>
            <w:tcW w:w="2256" w:type="dxa"/>
          </w:tcPr>
          <w:p w14:paraId="37E88D6D" w14:textId="657D2102" w:rsidR="05AC7D62" w:rsidRDefault="05AC7D62" w:rsidP="05AC7D62">
            <w:r w:rsidRPr="05AC7D62">
              <w:rPr>
                <w:rFonts w:eastAsia="Arial"/>
              </w:rPr>
              <w:t>Home Group</w:t>
            </w:r>
          </w:p>
        </w:tc>
        <w:tc>
          <w:tcPr>
            <w:tcW w:w="2256" w:type="dxa"/>
          </w:tcPr>
          <w:p w14:paraId="54DD40EB" w14:textId="16684E79" w:rsidR="05AC7D62" w:rsidRDefault="05AC7D62" w:rsidP="05AC7D62">
            <w:pPr>
              <w:jc w:val="center"/>
            </w:pPr>
            <w:r w:rsidRPr="05AC7D62">
              <w:rPr>
                <w:rFonts w:eastAsia="Arial"/>
              </w:rPr>
              <w:t>208</w:t>
            </w:r>
          </w:p>
        </w:tc>
        <w:tc>
          <w:tcPr>
            <w:tcW w:w="2256" w:type="dxa"/>
          </w:tcPr>
          <w:p w14:paraId="49F20688" w14:textId="6A5759C3" w:rsidR="05AC7D62" w:rsidRDefault="05AC7D62" w:rsidP="00327FF4">
            <w:pPr>
              <w:jc w:val="center"/>
            </w:pPr>
            <w:r w:rsidRPr="05AC7D62">
              <w:rPr>
                <w:rFonts w:eastAsia="Arial"/>
              </w:rPr>
              <w:t>£596,567</w:t>
            </w:r>
          </w:p>
        </w:tc>
      </w:tr>
      <w:tr w:rsidR="05AC7D62" w14:paraId="719F7F1A" w14:textId="77777777" w:rsidTr="05AC7D62">
        <w:tc>
          <w:tcPr>
            <w:tcW w:w="2256" w:type="dxa"/>
          </w:tcPr>
          <w:p w14:paraId="7FB07B04" w14:textId="4D0E4430" w:rsidR="05AC7D62" w:rsidRDefault="05AC7D62" w:rsidP="05AC7D62">
            <w:r w:rsidRPr="05AC7D62">
              <w:rPr>
                <w:rFonts w:eastAsia="Arial"/>
              </w:rPr>
              <w:t>City wide floating support for homeless people</w:t>
            </w:r>
          </w:p>
        </w:tc>
        <w:tc>
          <w:tcPr>
            <w:tcW w:w="2256" w:type="dxa"/>
          </w:tcPr>
          <w:p w14:paraId="6A2784AF" w14:textId="6C522369" w:rsidR="05AC7D62" w:rsidRDefault="05AC7D62" w:rsidP="05AC7D62">
            <w:r w:rsidRPr="05AC7D62">
              <w:rPr>
                <w:rFonts w:eastAsia="Arial"/>
              </w:rPr>
              <w:t xml:space="preserve">Changing Lives </w:t>
            </w:r>
          </w:p>
        </w:tc>
        <w:tc>
          <w:tcPr>
            <w:tcW w:w="2256" w:type="dxa"/>
          </w:tcPr>
          <w:p w14:paraId="7ADB066C" w14:textId="18868982" w:rsidR="05AC7D62" w:rsidRDefault="05AC7D62" w:rsidP="05AC7D62">
            <w:pPr>
              <w:jc w:val="center"/>
            </w:pPr>
            <w:r w:rsidRPr="05AC7D62">
              <w:rPr>
                <w:rFonts w:eastAsia="Arial"/>
              </w:rPr>
              <w:t>140</w:t>
            </w:r>
          </w:p>
        </w:tc>
        <w:tc>
          <w:tcPr>
            <w:tcW w:w="2256" w:type="dxa"/>
          </w:tcPr>
          <w:p w14:paraId="4888F441" w14:textId="114DC9B9" w:rsidR="05AC7D62" w:rsidRDefault="05AC7D62" w:rsidP="00327FF4">
            <w:pPr>
              <w:jc w:val="center"/>
            </w:pPr>
            <w:r w:rsidRPr="05AC7D62">
              <w:rPr>
                <w:rFonts w:eastAsia="Arial"/>
              </w:rPr>
              <w:t>£183,986</w:t>
            </w:r>
          </w:p>
        </w:tc>
      </w:tr>
      <w:tr w:rsidR="05AC7D62" w14:paraId="45F193FB" w14:textId="77777777" w:rsidTr="05AC7D62">
        <w:tc>
          <w:tcPr>
            <w:tcW w:w="2256" w:type="dxa"/>
          </w:tcPr>
          <w:p w14:paraId="63034D0C" w14:textId="013A841F" w:rsidR="05AC7D62" w:rsidRDefault="05AC7D62" w:rsidP="05AC7D62">
            <w:r w:rsidRPr="05AC7D62">
              <w:rPr>
                <w:rFonts w:eastAsia="Arial"/>
              </w:rPr>
              <w:t>City wide support for people who are multiply excluded (Outreach</w:t>
            </w:r>
            <w:r w:rsidR="0039703B">
              <w:rPr>
                <w:rFonts w:eastAsia="Arial"/>
              </w:rPr>
              <w:t xml:space="preserve">* </w:t>
            </w:r>
            <w:r w:rsidRPr="05AC7D62">
              <w:rPr>
                <w:rFonts w:eastAsia="Arial"/>
              </w:rPr>
              <w:t>and Housing First)</w:t>
            </w:r>
          </w:p>
        </w:tc>
        <w:tc>
          <w:tcPr>
            <w:tcW w:w="2256" w:type="dxa"/>
          </w:tcPr>
          <w:p w14:paraId="2646F71F" w14:textId="211E72C7" w:rsidR="05AC7D62" w:rsidRDefault="05AC7D62" w:rsidP="05AC7D62">
            <w:r w:rsidRPr="05AC7D62">
              <w:rPr>
                <w:rFonts w:eastAsia="Arial"/>
              </w:rPr>
              <w:t>Changing Lives</w:t>
            </w:r>
          </w:p>
        </w:tc>
        <w:tc>
          <w:tcPr>
            <w:tcW w:w="2256" w:type="dxa"/>
          </w:tcPr>
          <w:p w14:paraId="263DFFED" w14:textId="1FF1CDE1" w:rsidR="05AC7D62" w:rsidRDefault="05AC7D62" w:rsidP="05AC7D62">
            <w:pPr>
              <w:jc w:val="center"/>
            </w:pPr>
            <w:r w:rsidRPr="05AC7D62">
              <w:rPr>
                <w:rFonts w:eastAsia="Arial"/>
              </w:rPr>
              <w:t>120</w:t>
            </w:r>
          </w:p>
        </w:tc>
        <w:tc>
          <w:tcPr>
            <w:tcW w:w="2256" w:type="dxa"/>
          </w:tcPr>
          <w:p w14:paraId="5234AA2A" w14:textId="62099ABA" w:rsidR="05AC7D62" w:rsidRDefault="05AC7D62" w:rsidP="00327FF4">
            <w:pPr>
              <w:jc w:val="center"/>
            </w:pPr>
            <w:r w:rsidRPr="05AC7D62">
              <w:rPr>
                <w:rFonts w:eastAsia="Arial"/>
              </w:rPr>
              <w:t>£374,186</w:t>
            </w:r>
          </w:p>
        </w:tc>
      </w:tr>
      <w:tr w:rsidR="05AC7D62" w14:paraId="3F93DEF5" w14:textId="77777777" w:rsidTr="05AC7D62">
        <w:tc>
          <w:tcPr>
            <w:tcW w:w="2256" w:type="dxa"/>
          </w:tcPr>
          <w:p w14:paraId="1A547ADA" w14:textId="2F2BA2EB" w:rsidR="05AC7D62" w:rsidRDefault="05AC7D62" w:rsidP="05AC7D62">
            <w:r w:rsidRPr="05AC7D62">
              <w:rPr>
                <w:rFonts w:eastAsia="Arial"/>
              </w:rPr>
              <w:t xml:space="preserve">Accommodation and </w:t>
            </w:r>
            <w:r w:rsidR="00A54796">
              <w:rPr>
                <w:rFonts w:eastAsia="Arial"/>
              </w:rPr>
              <w:t>s</w:t>
            </w:r>
            <w:r w:rsidRPr="05AC7D62">
              <w:rPr>
                <w:rFonts w:eastAsia="Arial"/>
              </w:rPr>
              <w:t xml:space="preserve">upport for </w:t>
            </w:r>
            <w:r w:rsidR="00A54796">
              <w:rPr>
                <w:rFonts w:eastAsia="Arial"/>
              </w:rPr>
              <w:t>y</w:t>
            </w:r>
            <w:r w:rsidRPr="05AC7D62">
              <w:rPr>
                <w:rFonts w:eastAsia="Arial"/>
              </w:rPr>
              <w:t xml:space="preserve">oung </w:t>
            </w:r>
            <w:r w:rsidR="00A54796">
              <w:rPr>
                <w:rFonts w:eastAsia="Arial"/>
              </w:rPr>
              <w:t>p</w:t>
            </w:r>
            <w:r w:rsidRPr="05AC7D62">
              <w:rPr>
                <w:rFonts w:eastAsia="Arial"/>
              </w:rPr>
              <w:t>eople</w:t>
            </w:r>
          </w:p>
        </w:tc>
        <w:tc>
          <w:tcPr>
            <w:tcW w:w="2256" w:type="dxa"/>
          </w:tcPr>
          <w:p w14:paraId="0705344A" w14:textId="4C2E7DFB" w:rsidR="05AC7D62" w:rsidRDefault="05AC7D62" w:rsidP="05AC7D62">
            <w:r w:rsidRPr="05AC7D62">
              <w:rPr>
                <w:rFonts w:eastAsia="Arial"/>
              </w:rPr>
              <w:t>Home Group</w:t>
            </w:r>
          </w:p>
        </w:tc>
        <w:tc>
          <w:tcPr>
            <w:tcW w:w="2256" w:type="dxa"/>
          </w:tcPr>
          <w:p w14:paraId="5021AEC7" w14:textId="4F34C71D" w:rsidR="05AC7D62" w:rsidRDefault="05AC7D62" w:rsidP="05AC7D62">
            <w:pPr>
              <w:jc w:val="center"/>
            </w:pPr>
            <w:r w:rsidRPr="05AC7D62">
              <w:rPr>
                <w:rFonts w:eastAsia="Arial"/>
              </w:rPr>
              <w:t>100</w:t>
            </w:r>
          </w:p>
        </w:tc>
        <w:tc>
          <w:tcPr>
            <w:tcW w:w="2256" w:type="dxa"/>
          </w:tcPr>
          <w:p w14:paraId="6432E928" w14:textId="51E7ABDF" w:rsidR="05AC7D62" w:rsidRDefault="05AC7D62" w:rsidP="00327FF4">
            <w:pPr>
              <w:jc w:val="center"/>
            </w:pPr>
            <w:r w:rsidRPr="05AC7D62">
              <w:rPr>
                <w:rFonts w:eastAsia="Arial"/>
              </w:rPr>
              <w:t>£416,943</w:t>
            </w:r>
          </w:p>
        </w:tc>
      </w:tr>
      <w:tr w:rsidR="05AC7D62" w14:paraId="7CB53EDD" w14:textId="77777777" w:rsidTr="05AC7D62">
        <w:tc>
          <w:tcPr>
            <w:tcW w:w="2256" w:type="dxa"/>
          </w:tcPr>
          <w:p w14:paraId="6CBC1D5C" w14:textId="21BCB04E" w:rsidR="05AC7D62" w:rsidRDefault="05AC7D62" w:rsidP="05AC7D62">
            <w:r w:rsidRPr="05AC7D62">
              <w:rPr>
                <w:rFonts w:eastAsia="Arial"/>
              </w:rPr>
              <w:t>City wide supported accommodation</w:t>
            </w:r>
          </w:p>
        </w:tc>
        <w:tc>
          <w:tcPr>
            <w:tcW w:w="2256" w:type="dxa"/>
          </w:tcPr>
          <w:p w14:paraId="379381AE" w14:textId="43D752D7" w:rsidR="05AC7D62" w:rsidRDefault="05AC7D62" w:rsidP="05AC7D62">
            <w:r w:rsidRPr="05AC7D62">
              <w:rPr>
                <w:rFonts w:eastAsia="Arial"/>
              </w:rPr>
              <w:t>Mental Health Concern</w:t>
            </w:r>
          </w:p>
        </w:tc>
        <w:tc>
          <w:tcPr>
            <w:tcW w:w="2256" w:type="dxa"/>
          </w:tcPr>
          <w:p w14:paraId="6D4E2260" w14:textId="01F26BB9" w:rsidR="05AC7D62" w:rsidRDefault="05AC7D62" w:rsidP="05AC7D62">
            <w:pPr>
              <w:jc w:val="center"/>
            </w:pPr>
            <w:r w:rsidRPr="05AC7D62">
              <w:rPr>
                <w:rFonts w:eastAsia="Arial"/>
              </w:rPr>
              <w:t>68</w:t>
            </w:r>
          </w:p>
        </w:tc>
        <w:tc>
          <w:tcPr>
            <w:tcW w:w="2256" w:type="dxa"/>
          </w:tcPr>
          <w:p w14:paraId="276A44CA" w14:textId="18010AE8" w:rsidR="05AC7D62" w:rsidRDefault="05AC7D62" w:rsidP="00AA2CC3">
            <w:pPr>
              <w:jc w:val="center"/>
            </w:pPr>
            <w:r w:rsidRPr="05AC7D62">
              <w:rPr>
                <w:rFonts w:eastAsia="Arial"/>
              </w:rPr>
              <w:t>£270,428</w:t>
            </w:r>
          </w:p>
        </w:tc>
      </w:tr>
      <w:tr w:rsidR="05AC7D62" w14:paraId="444336B9" w14:textId="77777777" w:rsidTr="05AC7D62">
        <w:tc>
          <w:tcPr>
            <w:tcW w:w="2256" w:type="dxa"/>
          </w:tcPr>
          <w:p w14:paraId="265A8D2E" w14:textId="6C737280" w:rsidR="05AC7D62" w:rsidRDefault="05AC7D62" w:rsidP="05AC7D62">
            <w:r w:rsidRPr="05AC7D62">
              <w:rPr>
                <w:rFonts w:eastAsia="Arial"/>
              </w:rPr>
              <w:t>City wide floating support</w:t>
            </w:r>
          </w:p>
        </w:tc>
        <w:tc>
          <w:tcPr>
            <w:tcW w:w="2256" w:type="dxa"/>
          </w:tcPr>
          <w:p w14:paraId="3532CB69" w14:textId="6C2CA6B4" w:rsidR="05AC7D62" w:rsidRDefault="05AC7D62" w:rsidP="05AC7D62">
            <w:proofErr w:type="spellStart"/>
            <w:r w:rsidRPr="05AC7D62">
              <w:rPr>
                <w:rFonts w:eastAsia="Arial"/>
              </w:rPr>
              <w:t>Karbon</w:t>
            </w:r>
            <w:proofErr w:type="spellEnd"/>
            <w:r w:rsidRPr="05AC7D62">
              <w:rPr>
                <w:rFonts w:eastAsia="Arial"/>
              </w:rPr>
              <w:t xml:space="preserve"> Homes</w:t>
            </w:r>
          </w:p>
        </w:tc>
        <w:tc>
          <w:tcPr>
            <w:tcW w:w="2256" w:type="dxa"/>
          </w:tcPr>
          <w:p w14:paraId="12888589" w14:textId="235C94C3" w:rsidR="05AC7D62" w:rsidRDefault="05AC7D62" w:rsidP="05AC7D62">
            <w:pPr>
              <w:jc w:val="center"/>
            </w:pPr>
            <w:r w:rsidRPr="05AC7D62">
              <w:rPr>
                <w:rFonts w:eastAsia="Arial"/>
              </w:rPr>
              <w:t>88</w:t>
            </w:r>
          </w:p>
        </w:tc>
        <w:tc>
          <w:tcPr>
            <w:tcW w:w="2256" w:type="dxa"/>
          </w:tcPr>
          <w:p w14:paraId="2621C306" w14:textId="6AA3C753" w:rsidR="05AC7D62" w:rsidRDefault="05AC7D62" w:rsidP="00AA2CC3">
            <w:pPr>
              <w:jc w:val="center"/>
            </w:pPr>
            <w:r w:rsidRPr="05AC7D62">
              <w:rPr>
                <w:rFonts w:eastAsia="Arial"/>
              </w:rPr>
              <w:t>£218,087</w:t>
            </w:r>
          </w:p>
        </w:tc>
      </w:tr>
    </w:tbl>
    <w:p w14:paraId="164F8E3D" w14:textId="1AF0844B" w:rsidR="37A145D9" w:rsidRPr="009051EE" w:rsidRDefault="009051EE" w:rsidP="009051EE">
      <w:pPr>
        <w:rPr>
          <w:bCs/>
          <w:i/>
          <w:sz w:val="16"/>
          <w:szCs w:val="16"/>
        </w:rPr>
      </w:pPr>
      <w:r w:rsidRPr="009051EE">
        <w:rPr>
          <w:bCs/>
          <w:i/>
          <w:sz w:val="16"/>
          <w:szCs w:val="16"/>
        </w:rPr>
        <w:t>*</w:t>
      </w:r>
      <w:r w:rsidR="005F3BDF" w:rsidRPr="009051EE">
        <w:rPr>
          <w:bCs/>
          <w:i/>
          <w:sz w:val="16"/>
          <w:szCs w:val="16"/>
        </w:rPr>
        <w:t>The street outreach element of this contract is not included within the contract opportunities</w:t>
      </w:r>
      <w:r w:rsidRPr="009051EE">
        <w:rPr>
          <w:bCs/>
          <w:i/>
          <w:sz w:val="16"/>
          <w:szCs w:val="16"/>
        </w:rPr>
        <w:t xml:space="preserve"> proposed in section 3.1</w:t>
      </w:r>
    </w:p>
    <w:p w14:paraId="0C540A13" w14:textId="77777777" w:rsidR="00067C0E" w:rsidRDefault="00067C0E" w:rsidP="00067C0E">
      <w:pPr>
        <w:rPr>
          <w:bCs/>
        </w:rPr>
      </w:pPr>
    </w:p>
    <w:p w14:paraId="2BD10C2D" w14:textId="06FDECF0" w:rsidR="00067C0E" w:rsidRDefault="00067C0E" w:rsidP="00067C0E">
      <w:pPr>
        <w:rPr>
          <w:bCs/>
        </w:rPr>
      </w:pPr>
      <w:r>
        <w:rPr>
          <w:bCs/>
        </w:rPr>
        <w:t>Appendix A excludes additional funding brought to bear for the provision of spot purchase arrangements and for maintaining void capacity for emergency beds.</w:t>
      </w:r>
    </w:p>
    <w:p w14:paraId="6BEF30FF" w14:textId="77777777" w:rsidR="00A92651" w:rsidRDefault="00A92651" w:rsidP="00067C0E">
      <w:pPr>
        <w:rPr>
          <w:bCs/>
        </w:rPr>
      </w:pPr>
    </w:p>
    <w:p w14:paraId="38148560" w14:textId="064D8D0B" w:rsidR="00A92651" w:rsidRDefault="00A92651">
      <w:pPr>
        <w:rPr>
          <w:bCs/>
        </w:rPr>
      </w:pPr>
      <w:r>
        <w:rPr>
          <w:bCs/>
        </w:rPr>
        <w:br w:type="page"/>
      </w:r>
    </w:p>
    <w:p w14:paraId="68289850" w14:textId="5B377FBE" w:rsidR="00A92651" w:rsidRPr="00A500DF" w:rsidRDefault="00A92651" w:rsidP="00067C0E">
      <w:pPr>
        <w:rPr>
          <w:b/>
          <w:bCs/>
        </w:rPr>
      </w:pPr>
      <w:r w:rsidRPr="00A500DF">
        <w:rPr>
          <w:b/>
          <w:bCs/>
        </w:rPr>
        <w:lastRenderedPageBreak/>
        <w:t>Appendix B</w:t>
      </w:r>
      <w:r>
        <w:rPr>
          <w:b/>
          <w:bCs/>
        </w:rPr>
        <w:t xml:space="preserve">: Utilisation of </w:t>
      </w:r>
      <w:r w:rsidR="00BD4B89">
        <w:rPr>
          <w:b/>
          <w:bCs/>
        </w:rPr>
        <w:t>Current Contracts</w:t>
      </w:r>
    </w:p>
    <w:p w14:paraId="10CBD419" w14:textId="77777777" w:rsidR="00A92651" w:rsidRDefault="00A92651" w:rsidP="00067C0E">
      <w:pPr>
        <w:rPr>
          <w:bCs/>
        </w:rPr>
      </w:pPr>
    </w:p>
    <w:tbl>
      <w:tblPr>
        <w:tblStyle w:val="TableGrid"/>
        <w:tblW w:w="8500" w:type="dxa"/>
        <w:tblLook w:val="04A0" w:firstRow="1" w:lastRow="0" w:firstColumn="1" w:lastColumn="0" w:noHBand="0" w:noVBand="1"/>
      </w:tblPr>
      <w:tblGrid>
        <w:gridCol w:w="1696"/>
        <w:gridCol w:w="4253"/>
        <w:gridCol w:w="1276"/>
        <w:gridCol w:w="1275"/>
      </w:tblGrid>
      <w:tr w:rsidR="00D92A74" w:rsidRPr="00016CA9" w14:paraId="068CE473" w14:textId="77777777" w:rsidTr="00D92A74">
        <w:tc>
          <w:tcPr>
            <w:tcW w:w="5949" w:type="dxa"/>
            <w:gridSpan w:val="2"/>
            <w:vAlign w:val="center"/>
          </w:tcPr>
          <w:p w14:paraId="53FD217B" w14:textId="77777777" w:rsidR="00E23082" w:rsidRDefault="00E23082" w:rsidP="00E866B1">
            <w:pPr>
              <w:rPr>
                <w:b/>
              </w:rPr>
            </w:pPr>
          </w:p>
          <w:p w14:paraId="45AB4FBF" w14:textId="0A6B5DE0" w:rsidR="00D92A74" w:rsidRPr="00016CA9" w:rsidRDefault="00D92A74" w:rsidP="00E866B1">
            <w:pPr>
              <w:rPr>
                <w:b/>
              </w:rPr>
            </w:pPr>
            <w:r w:rsidRPr="00016CA9">
              <w:rPr>
                <w:b/>
              </w:rPr>
              <w:t xml:space="preserve">Crisis </w:t>
            </w:r>
            <w:r w:rsidR="00CE104C">
              <w:rPr>
                <w:b/>
              </w:rPr>
              <w:t>a</w:t>
            </w:r>
            <w:r w:rsidRPr="00016CA9">
              <w:rPr>
                <w:b/>
              </w:rPr>
              <w:t xml:space="preserve">ccommodation and </w:t>
            </w:r>
            <w:r w:rsidR="00196548">
              <w:rPr>
                <w:b/>
              </w:rPr>
              <w:t>s</w:t>
            </w:r>
            <w:r w:rsidRPr="00016CA9">
              <w:rPr>
                <w:b/>
              </w:rPr>
              <w:t>upport</w:t>
            </w:r>
            <w:r w:rsidR="00953207">
              <w:rPr>
                <w:b/>
              </w:rPr>
              <w:t xml:space="preserve"> (</w:t>
            </w:r>
            <w:r w:rsidR="009F6648">
              <w:rPr>
                <w:b/>
              </w:rPr>
              <w:t xml:space="preserve">aggregated data for </w:t>
            </w:r>
            <w:r w:rsidR="00953207">
              <w:rPr>
                <w:b/>
              </w:rPr>
              <w:t>East and West)</w:t>
            </w:r>
          </w:p>
          <w:p w14:paraId="581F28DA" w14:textId="77777777" w:rsidR="00D92A74" w:rsidRPr="00016CA9" w:rsidRDefault="00D92A74" w:rsidP="00E866B1">
            <w:pPr>
              <w:rPr>
                <w:b/>
              </w:rPr>
            </w:pPr>
          </w:p>
        </w:tc>
        <w:tc>
          <w:tcPr>
            <w:tcW w:w="1276" w:type="dxa"/>
            <w:vAlign w:val="center"/>
          </w:tcPr>
          <w:p w14:paraId="3E6F2490" w14:textId="77777777" w:rsidR="00D92A74" w:rsidRPr="00016CA9" w:rsidRDefault="00D92A74" w:rsidP="00E866B1">
            <w:pPr>
              <w:jc w:val="center"/>
              <w:rPr>
                <w:b/>
                <w:color w:val="000000"/>
              </w:rPr>
            </w:pPr>
            <w:r w:rsidRPr="00016CA9">
              <w:rPr>
                <w:b/>
                <w:color w:val="000000"/>
              </w:rPr>
              <w:t>2016-17</w:t>
            </w:r>
          </w:p>
        </w:tc>
        <w:tc>
          <w:tcPr>
            <w:tcW w:w="1275" w:type="dxa"/>
            <w:vAlign w:val="center"/>
          </w:tcPr>
          <w:p w14:paraId="48DA7B55" w14:textId="77777777" w:rsidR="00D92A74" w:rsidRPr="00016CA9" w:rsidRDefault="00D92A74" w:rsidP="00E866B1">
            <w:pPr>
              <w:jc w:val="center"/>
              <w:rPr>
                <w:b/>
                <w:color w:val="000000"/>
              </w:rPr>
            </w:pPr>
            <w:r w:rsidRPr="00016CA9">
              <w:rPr>
                <w:b/>
                <w:color w:val="000000"/>
              </w:rPr>
              <w:t>2017-18</w:t>
            </w:r>
          </w:p>
        </w:tc>
      </w:tr>
      <w:tr w:rsidR="00D92A74" w:rsidRPr="00016CA9" w14:paraId="3EDFC618" w14:textId="77777777" w:rsidTr="00D92A74">
        <w:tc>
          <w:tcPr>
            <w:tcW w:w="1696" w:type="dxa"/>
            <w:vMerge w:val="restart"/>
            <w:vAlign w:val="center"/>
          </w:tcPr>
          <w:p w14:paraId="6624BBE9" w14:textId="77777777" w:rsidR="00D92A74" w:rsidRPr="00016CA9" w:rsidRDefault="00D92A74" w:rsidP="00E866B1">
            <w:pPr>
              <w:rPr>
                <w:color w:val="000000"/>
              </w:rPr>
            </w:pPr>
            <w:r w:rsidRPr="00016CA9">
              <w:rPr>
                <w:color w:val="000000"/>
              </w:rPr>
              <w:t xml:space="preserve">Number who have moved on in a planned way </w:t>
            </w:r>
          </w:p>
        </w:tc>
        <w:tc>
          <w:tcPr>
            <w:tcW w:w="4253" w:type="dxa"/>
            <w:vAlign w:val="center"/>
          </w:tcPr>
          <w:p w14:paraId="2A49BE75" w14:textId="77777777" w:rsidR="00D92A74" w:rsidRPr="00016CA9" w:rsidRDefault="00D92A74" w:rsidP="00E866B1">
            <w:pPr>
              <w:rPr>
                <w:color w:val="000000"/>
              </w:rPr>
            </w:pPr>
            <w:r w:rsidRPr="00016CA9">
              <w:rPr>
                <w:color w:val="000000"/>
              </w:rPr>
              <w:t>To independence</w:t>
            </w:r>
          </w:p>
        </w:tc>
        <w:tc>
          <w:tcPr>
            <w:tcW w:w="1276" w:type="dxa"/>
            <w:vAlign w:val="center"/>
          </w:tcPr>
          <w:p w14:paraId="6A1C5CCD" w14:textId="77777777" w:rsidR="00D92A74" w:rsidRPr="00016CA9" w:rsidRDefault="00D92A74" w:rsidP="00E866B1">
            <w:pPr>
              <w:jc w:val="center"/>
              <w:rPr>
                <w:color w:val="000000"/>
              </w:rPr>
            </w:pPr>
            <w:r w:rsidRPr="00016CA9">
              <w:rPr>
                <w:color w:val="000000"/>
              </w:rPr>
              <w:t>201</w:t>
            </w:r>
          </w:p>
        </w:tc>
        <w:tc>
          <w:tcPr>
            <w:tcW w:w="1275" w:type="dxa"/>
            <w:vAlign w:val="center"/>
          </w:tcPr>
          <w:p w14:paraId="5D211D8E" w14:textId="77777777" w:rsidR="00D92A74" w:rsidRPr="00016CA9" w:rsidRDefault="00D92A74" w:rsidP="00E866B1">
            <w:pPr>
              <w:jc w:val="center"/>
              <w:rPr>
                <w:color w:val="000000"/>
              </w:rPr>
            </w:pPr>
            <w:r w:rsidRPr="00016CA9">
              <w:rPr>
                <w:color w:val="000000"/>
              </w:rPr>
              <w:t>158</w:t>
            </w:r>
          </w:p>
        </w:tc>
      </w:tr>
      <w:tr w:rsidR="00D92A74" w:rsidRPr="00016CA9" w14:paraId="1F808682" w14:textId="77777777" w:rsidTr="00D92A74">
        <w:tc>
          <w:tcPr>
            <w:tcW w:w="1696" w:type="dxa"/>
            <w:vMerge/>
            <w:vAlign w:val="center"/>
          </w:tcPr>
          <w:p w14:paraId="29BF57B8" w14:textId="77777777" w:rsidR="00D92A74" w:rsidRPr="00016CA9" w:rsidRDefault="00D92A74" w:rsidP="00E866B1">
            <w:pPr>
              <w:rPr>
                <w:color w:val="000000"/>
              </w:rPr>
            </w:pPr>
          </w:p>
        </w:tc>
        <w:tc>
          <w:tcPr>
            <w:tcW w:w="4253" w:type="dxa"/>
            <w:vAlign w:val="center"/>
          </w:tcPr>
          <w:p w14:paraId="2C94EEE2" w14:textId="77777777" w:rsidR="00D92A74" w:rsidRPr="00016CA9" w:rsidRDefault="00D92A74" w:rsidP="00E866B1">
            <w:pPr>
              <w:rPr>
                <w:color w:val="000000"/>
              </w:rPr>
            </w:pPr>
            <w:r w:rsidRPr="00016CA9">
              <w:rPr>
                <w:color w:val="000000"/>
              </w:rPr>
              <w:t xml:space="preserve">To another supported housing placement </w:t>
            </w:r>
          </w:p>
        </w:tc>
        <w:tc>
          <w:tcPr>
            <w:tcW w:w="1276" w:type="dxa"/>
            <w:vAlign w:val="center"/>
          </w:tcPr>
          <w:p w14:paraId="689D210D" w14:textId="77777777" w:rsidR="00D92A74" w:rsidRPr="00016CA9" w:rsidRDefault="00D92A74" w:rsidP="00E866B1">
            <w:pPr>
              <w:jc w:val="center"/>
              <w:rPr>
                <w:color w:val="000000"/>
              </w:rPr>
            </w:pPr>
            <w:r w:rsidRPr="00016CA9">
              <w:rPr>
                <w:color w:val="000000"/>
              </w:rPr>
              <w:t>41</w:t>
            </w:r>
          </w:p>
        </w:tc>
        <w:tc>
          <w:tcPr>
            <w:tcW w:w="1275" w:type="dxa"/>
            <w:vAlign w:val="center"/>
          </w:tcPr>
          <w:p w14:paraId="6F09DE77" w14:textId="77777777" w:rsidR="00D92A74" w:rsidRPr="00016CA9" w:rsidRDefault="00D92A74" w:rsidP="00E866B1">
            <w:pPr>
              <w:jc w:val="center"/>
              <w:rPr>
                <w:color w:val="000000"/>
              </w:rPr>
            </w:pPr>
            <w:r w:rsidRPr="00016CA9">
              <w:rPr>
                <w:color w:val="000000"/>
              </w:rPr>
              <w:t>43</w:t>
            </w:r>
          </w:p>
        </w:tc>
      </w:tr>
      <w:tr w:rsidR="00D92A74" w:rsidRPr="00016CA9" w14:paraId="10A739BD" w14:textId="77777777" w:rsidTr="00D92A74">
        <w:tc>
          <w:tcPr>
            <w:tcW w:w="1696" w:type="dxa"/>
            <w:vMerge/>
            <w:vAlign w:val="center"/>
          </w:tcPr>
          <w:p w14:paraId="20B4F3DB" w14:textId="77777777" w:rsidR="00D92A74" w:rsidRPr="00016CA9" w:rsidRDefault="00D92A74" w:rsidP="00E866B1">
            <w:pPr>
              <w:rPr>
                <w:color w:val="000000"/>
              </w:rPr>
            </w:pPr>
          </w:p>
        </w:tc>
        <w:tc>
          <w:tcPr>
            <w:tcW w:w="4253" w:type="dxa"/>
            <w:vAlign w:val="center"/>
          </w:tcPr>
          <w:p w14:paraId="58FBEF19" w14:textId="77777777" w:rsidR="00D92A74" w:rsidRPr="00016CA9" w:rsidRDefault="00D92A74" w:rsidP="00E866B1">
            <w:pPr>
              <w:rPr>
                <w:color w:val="000000"/>
              </w:rPr>
            </w:pPr>
            <w:r w:rsidRPr="00016CA9">
              <w:rPr>
                <w:color w:val="000000"/>
              </w:rPr>
              <w:t>To family / friends</w:t>
            </w:r>
          </w:p>
        </w:tc>
        <w:tc>
          <w:tcPr>
            <w:tcW w:w="1276" w:type="dxa"/>
            <w:vAlign w:val="center"/>
          </w:tcPr>
          <w:p w14:paraId="54108A6A" w14:textId="77777777" w:rsidR="00D92A74" w:rsidRPr="00016CA9" w:rsidRDefault="00D92A74" w:rsidP="00E866B1">
            <w:pPr>
              <w:jc w:val="center"/>
              <w:rPr>
                <w:color w:val="000000"/>
              </w:rPr>
            </w:pPr>
            <w:r w:rsidRPr="00016CA9">
              <w:rPr>
                <w:color w:val="000000"/>
              </w:rPr>
              <w:t>157</w:t>
            </w:r>
          </w:p>
        </w:tc>
        <w:tc>
          <w:tcPr>
            <w:tcW w:w="1275" w:type="dxa"/>
            <w:vAlign w:val="center"/>
          </w:tcPr>
          <w:p w14:paraId="199AF9C6" w14:textId="77777777" w:rsidR="00D92A74" w:rsidRPr="00016CA9" w:rsidRDefault="00D92A74" w:rsidP="00E866B1">
            <w:pPr>
              <w:jc w:val="center"/>
              <w:rPr>
                <w:color w:val="000000"/>
              </w:rPr>
            </w:pPr>
            <w:r w:rsidRPr="00016CA9">
              <w:rPr>
                <w:color w:val="000000"/>
              </w:rPr>
              <w:t>88</w:t>
            </w:r>
          </w:p>
        </w:tc>
      </w:tr>
      <w:tr w:rsidR="00D92A74" w:rsidRPr="00016CA9" w14:paraId="20198C9B" w14:textId="77777777" w:rsidTr="00D92A74">
        <w:trPr>
          <w:trHeight w:val="308"/>
        </w:trPr>
        <w:tc>
          <w:tcPr>
            <w:tcW w:w="1696" w:type="dxa"/>
            <w:vMerge/>
            <w:vAlign w:val="center"/>
          </w:tcPr>
          <w:p w14:paraId="7A5EC58C" w14:textId="77777777" w:rsidR="00D92A74" w:rsidRPr="00016CA9" w:rsidRDefault="00D92A74" w:rsidP="00E866B1">
            <w:pPr>
              <w:rPr>
                <w:color w:val="000000"/>
              </w:rPr>
            </w:pPr>
          </w:p>
        </w:tc>
        <w:tc>
          <w:tcPr>
            <w:tcW w:w="4253" w:type="dxa"/>
            <w:vAlign w:val="center"/>
          </w:tcPr>
          <w:p w14:paraId="20CD8D6A" w14:textId="77777777" w:rsidR="00D92A74" w:rsidRPr="00016CA9" w:rsidRDefault="00D92A74" w:rsidP="00E866B1">
            <w:pPr>
              <w:rPr>
                <w:color w:val="000000"/>
              </w:rPr>
            </w:pPr>
            <w:r w:rsidRPr="00016CA9">
              <w:rPr>
                <w:color w:val="000000"/>
              </w:rPr>
              <w:t>Other</w:t>
            </w:r>
          </w:p>
        </w:tc>
        <w:tc>
          <w:tcPr>
            <w:tcW w:w="1276" w:type="dxa"/>
            <w:vAlign w:val="center"/>
          </w:tcPr>
          <w:p w14:paraId="08B6D13C" w14:textId="77777777" w:rsidR="00D92A74" w:rsidRPr="00016CA9" w:rsidRDefault="00D92A74" w:rsidP="00E866B1">
            <w:pPr>
              <w:jc w:val="center"/>
              <w:rPr>
                <w:color w:val="000000"/>
              </w:rPr>
            </w:pPr>
            <w:r w:rsidRPr="00016CA9">
              <w:rPr>
                <w:color w:val="000000"/>
              </w:rPr>
              <w:t>0</w:t>
            </w:r>
          </w:p>
        </w:tc>
        <w:tc>
          <w:tcPr>
            <w:tcW w:w="1275" w:type="dxa"/>
            <w:vAlign w:val="center"/>
          </w:tcPr>
          <w:p w14:paraId="6885A756" w14:textId="77777777" w:rsidR="00D92A74" w:rsidRPr="00016CA9" w:rsidRDefault="00D92A74" w:rsidP="00E866B1">
            <w:pPr>
              <w:jc w:val="center"/>
              <w:rPr>
                <w:color w:val="000000"/>
              </w:rPr>
            </w:pPr>
            <w:r w:rsidRPr="00016CA9">
              <w:rPr>
                <w:color w:val="000000"/>
              </w:rPr>
              <w:t>0</w:t>
            </w:r>
          </w:p>
        </w:tc>
      </w:tr>
      <w:tr w:rsidR="00D92A74" w:rsidRPr="00016CA9" w14:paraId="55DE7B7E" w14:textId="77777777" w:rsidTr="00D92A74">
        <w:tc>
          <w:tcPr>
            <w:tcW w:w="8500" w:type="dxa"/>
            <w:gridSpan w:val="4"/>
            <w:shd w:val="clear" w:color="auto" w:fill="D9D9D9" w:themeFill="background1" w:themeFillShade="D9"/>
            <w:vAlign w:val="center"/>
          </w:tcPr>
          <w:p w14:paraId="32E9EC61" w14:textId="77777777" w:rsidR="00D92A74" w:rsidRPr="00016CA9" w:rsidRDefault="00D92A74" w:rsidP="00E866B1">
            <w:pPr>
              <w:jc w:val="center"/>
              <w:rPr>
                <w:color w:val="000000"/>
              </w:rPr>
            </w:pPr>
          </w:p>
        </w:tc>
      </w:tr>
      <w:tr w:rsidR="00D92A74" w:rsidRPr="00016CA9" w14:paraId="010E14BB" w14:textId="77777777" w:rsidTr="00D92A74">
        <w:tc>
          <w:tcPr>
            <w:tcW w:w="1696" w:type="dxa"/>
            <w:vMerge w:val="restart"/>
            <w:vAlign w:val="center"/>
          </w:tcPr>
          <w:p w14:paraId="5334837D" w14:textId="77777777" w:rsidR="00D92A74" w:rsidRPr="00016CA9" w:rsidRDefault="00D92A74" w:rsidP="00E866B1">
            <w:pPr>
              <w:rPr>
                <w:color w:val="000000"/>
              </w:rPr>
            </w:pPr>
            <w:r w:rsidRPr="00016CA9">
              <w:rPr>
                <w:color w:val="000000"/>
              </w:rPr>
              <w:t>Number of unplanned moves</w:t>
            </w:r>
          </w:p>
          <w:p w14:paraId="20A52FC6" w14:textId="77777777" w:rsidR="00D92A74" w:rsidRPr="00016CA9" w:rsidRDefault="00D92A74" w:rsidP="00E866B1"/>
        </w:tc>
        <w:tc>
          <w:tcPr>
            <w:tcW w:w="4253" w:type="dxa"/>
            <w:vAlign w:val="center"/>
          </w:tcPr>
          <w:p w14:paraId="7C267ED7" w14:textId="77777777" w:rsidR="00D92A74" w:rsidRPr="00016CA9" w:rsidRDefault="00D92A74" w:rsidP="00E866B1">
            <w:pPr>
              <w:rPr>
                <w:color w:val="000000"/>
              </w:rPr>
            </w:pPr>
            <w:r w:rsidRPr="00016CA9">
              <w:rPr>
                <w:color w:val="000000"/>
              </w:rPr>
              <w:t>To independence</w:t>
            </w:r>
          </w:p>
        </w:tc>
        <w:tc>
          <w:tcPr>
            <w:tcW w:w="1276" w:type="dxa"/>
            <w:vAlign w:val="center"/>
          </w:tcPr>
          <w:p w14:paraId="6BDCFBFC" w14:textId="77777777" w:rsidR="00D92A74" w:rsidRPr="00016CA9" w:rsidRDefault="00D92A74" w:rsidP="00E866B1">
            <w:pPr>
              <w:jc w:val="center"/>
              <w:rPr>
                <w:color w:val="000000"/>
              </w:rPr>
            </w:pPr>
            <w:r w:rsidRPr="00016CA9">
              <w:rPr>
                <w:color w:val="000000"/>
              </w:rPr>
              <w:t>0</w:t>
            </w:r>
          </w:p>
        </w:tc>
        <w:tc>
          <w:tcPr>
            <w:tcW w:w="1275" w:type="dxa"/>
            <w:vAlign w:val="center"/>
          </w:tcPr>
          <w:p w14:paraId="17BBD262" w14:textId="77777777" w:rsidR="00D92A74" w:rsidRPr="00016CA9" w:rsidRDefault="00D92A74" w:rsidP="00E866B1">
            <w:pPr>
              <w:jc w:val="center"/>
              <w:rPr>
                <w:color w:val="000000"/>
              </w:rPr>
            </w:pPr>
            <w:r w:rsidRPr="00016CA9">
              <w:rPr>
                <w:color w:val="000000"/>
              </w:rPr>
              <w:t>4</w:t>
            </w:r>
          </w:p>
        </w:tc>
      </w:tr>
      <w:tr w:rsidR="00D92A74" w:rsidRPr="00016CA9" w14:paraId="7D5FDA7E" w14:textId="77777777" w:rsidTr="00D92A74">
        <w:tc>
          <w:tcPr>
            <w:tcW w:w="1696" w:type="dxa"/>
            <w:vMerge/>
            <w:vAlign w:val="center"/>
          </w:tcPr>
          <w:p w14:paraId="143E0BA6" w14:textId="77777777" w:rsidR="00D92A74" w:rsidRPr="00016CA9" w:rsidRDefault="00D92A74" w:rsidP="00E866B1"/>
        </w:tc>
        <w:tc>
          <w:tcPr>
            <w:tcW w:w="4253" w:type="dxa"/>
            <w:vAlign w:val="center"/>
          </w:tcPr>
          <w:p w14:paraId="2B519E3F" w14:textId="77777777" w:rsidR="00D92A74" w:rsidRPr="00016CA9" w:rsidRDefault="00D92A74" w:rsidP="00E866B1">
            <w:pPr>
              <w:rPr>
                <w:color w:val="000000"/>
              </w:rPr>
            </w:pPr>
            <w:r w:rsidRPr="00016CA9">
              <w:rPr>
                <w:color w:val="000000"/>
              </w:rPr>
              <w:t xml:space="preserve">To another supported housing placement </w:t>
            </w:r>
          </w:p>
        </w:tc>
        <w:tc>
          <w:tcPr>
            <w:tcW w:w="1276" w:type="dxa"/>
            <w:vAlign w:val="center"/>
          </w:tcPr>
          <w:p w14:paraId="7530AC0A" w14:textId="77777777" w:rsidR="00D92A74" w:rsidRPr="00016CA9" w:rsidRDefault="00D92A74" w:rsidP="00E866B1">
            <w:pPr>
              <w:jc w:val="center"/>
              <w:rPr>
                <w:color w:val="000000"/>
              </w:rPr>
            </w:pPr>
            <w:r w:rsidRPr="00016CA9">
              <w:rPr>
                <w:color w:val="000000"/>
              </w:rPr>
              <w:t>65</w:t>
            </w:r>
          </w:p>
        </w:tc>
        <w:tc>
          <w:tcPr>
            <w:tcW w:w="1275" w:type="dxa"/>
            <w:vAlign w:val="center"/>
          </w:tcPr>
          <w:p w14:paraId="6744F953" w14:textId="77777777" w:rsidR="00D92A74" w:rsidRPr="00016CA9" w:rsidRDefault="00D92A74" w:rsidP="00E866B1">
            <w:pPr>
              <w:jc w:val="center"/>
              <w:rPr>
                <w:color w:val="000000"/>
              </w:rPr>
            </w:pPr>
            <w:r w:rsidRPr="00016CA9">
              <w:rPr>
                <w:color w:val="000000"/>
              </w:rPr>
              <w:t>6</w:t>
            </w:r>
          </w:p>
        </w:tc>
      </w:tr>
      <w:tr w:rsidR="00D92A74" w:rsidRPr="00016CA9" w14:paraId="4850519D" w14:textId="77777777" w:rsidTr="00D92A74">
        <w:tc>
          <w:tcPr>
            <w:tcW w:w="1696" w:type="dxa"/>
            <w:vMerge/>
            <w:vAlign w:val="center"/>
          </w:tcPr>
          <w:p w14:paraId="614E0CEE" w14:textId="77777777" w:rsidR="00D92A74" w:rsidRPr="00016CA9" w:rsidRDefault="00D92A74" w:rsidP="00E866B1"/>
        </w:tc>
        <w:tc>
          <w:tcPr>
            <w:tcW w:w="4253" w:type="dxa"/>
            <w:vAlign w:val="center"/>
          </w:tcPr>
          <w:p w14:paraId="0A52FBBA" w14:textId="77777777" w:rsidR="00D92A74" w:rsidRPr="00016CA9" w:rsidRDefault="00D92A74" w:rsidP="00E866B1">
            <w:pPr>
              <w:rPr>
                <w:color w:val="000000"/>
              </w:rPr>
            </w:pPr>
            <w:r w:rsidRPr="00016CA9">
              <w:rPr>
                <w:color w:val="000000"/>
              </w:rPr>
              <w:t>Evicted</w:t>
            </w:r>
          </w:p>
        </w:tc>
        <w:tc>
          <w:tcPr>
            <w:tcW w:w="1276" w:type="dxa"/>
            <w:vAlign w:val="center"/>
          </w:tcPr>
          <w:p w14:paraId="2C8FCC50" w14:textId="77777777" w:rsidR="00D92A74" w:rsidRPr="00016CA9" w:rsidRDefault="00D92A74" w:rsidP="00E866B1">
            <w:pPr>
              <w:jc w:val="center"/>
              <w:rPr>
                <w:color w:val="000000"/>
              </w:rPr>
            </w:pPr>
            <w:r w:rsidRPr="00016CA9">
              <w:rPr>
                <w:color w:val="000000"/>
              </w:rPr>
              <w:t>120</w:t>
            </w:r>
          </w:p>
        </w:tc>
        <w:tc>
          <w:tcPr>
            <w:tcW w:w="1275" w:type="dxa"/>
            <w:vAlign w:val="center"/>
          </w:tcPr>
          <w:p w14:paraId="239DE651" w14:textId="77777777" w:rsidR="00D92A74" w:rsidRPr="00016CA9" w:rsidRDefault="00D92A74" w:rsidP="00E866B1">
            <w:pPr>
              <w:jc w:val="center"/>
              <w:rPr>
                <w:color w:val="000000"/>
              </w:rPr>
            </w:pPr>
            <w:r w:rsidRPr="00016CA9">
              <w:rPr>
                <w:color w:val="000000"/>
              </w:rPr>
              <w:t>118</w:t>
            </w:r>
          </w:p>
        </w:tc>
      </w:tr>
      <w:tr w:rsidR="00D92A74" w:rsidRPr="00016CA9" w14:paraId="5011F309" w14:textId="77777777" w:rsidTr="00D92A74">
        <w:tc>
          <w:tcPr>
            <w:tcW w:w="1696" w:type="dxa"/>
            <w:vMerge/>
            <w:vAlign w:val="center"/>
          </w:tcPr>
          <w:p w14:paraId="4C57D01F" w14:textId="77777777" w:rsidR="00D92A74" w:rsidRPr="00016CA9" w:rsidRDefault="00D92A74" w:rsidP="00E866B1"/>
        </w:tc>
        <w:tc>
          <w:tcPr>
            <w:tcW w:w="4253" w:type="dxa"/>
            <w:vAlign w:val="center"/>
          </w:tcPr>
          <w:p w14:paraId="5FD8182A" w14:textId="77777777" w:rsidR="00D92A74" w:rsidRPr="00016CA9" w:rsidRDefault="00D92A74" w:rsidP="00E866B1">
            <w:pPr>
              <w:rPr>
                <w:color w:val="000000"/>
              </w:rPr>
            </w:pPr>
            <w:r w:rsidRPr="00016CA9">
              <w:rPr>
                <w:color w:val="000000"/>
              </w:rPr>
              <w:t>Other (including deceased and abandonments)</w:t>
            </w:r>
          </w:p>
        </w:tc>
        <w:tc>
          <w:tcPr>
            <w:tcW w:w="1276" w:type="dxa"/>
            <w:vAlign w:val="center"/>
          </w:tcPr>
          <w:p w14:paraId="0023FA79" w14:textId="77777777" w:rsidR="00D92A74" w:rsidRPr="00016CA9" w:rsidRDefault="00D92A74" w:rsidP="00E866B1">
            <w:pPr>
              <w:jc w:val="center"/>
              <w:rPr>
                <w:color w:val="000000"/>
              </w:rPr>
            </w:pPr>
            <w:r w:rsidRPr="00016CA9">
              <w:rPr>
                <w:color w:val="000000"/>
              </w:rPr>
              <w:t>100</w:t>
            </w:r>
          </w:p>
        </w:tc>
        <w:tc>
          <w:tcPr>
            <w:tcW w:w="1275" w:type="dxa"/>
            <w:vAlign w:val="center"/>
          </w:tcPr>
          <w:p w14:paraId="7F4CA70E" w14:textId="77777777" w:rsidR="00D92A74" w:rsidRPr="00016CA9" w:rsidRDefault="00D92A74" w:rsidP="00E866B1">
            <w:pPr>
              <w:jc w:val="center"/>
              <w:rPr>
                <w:color w:val="000000"/>
              </w:rPr>
            </w:pPr>
            <w:r w:rsidRPr="00016CA9">
              <w:rPr>
                <w:color w:val="000000"/>
              </w:rPr>
              <w:t>118</w:t>
            </w:r>
          </w:p>
        </w:tc>
      </w:tr>
      <w:tr w:rsidR="00D92A74" w:rsidRPr="00016CA9" w14:paraId="7498495E" w14:textId="77777777" w:rsidTr="00D92A74">
        <w:tc>
          <w:tcPr>
            <w:tcW w:w="8500" w:type="dxa"/>
            <w:gridSpan w:val="4"/>
            <w:shd w:val="clear" w:color="auto" w:fill="D9D9D9" w:themeFill="background1" w:themeFillShade="D9"/>
            <w:vAlign w:val="center"/>
          </w:tcPr>
          <w:p w14:paraId="79665B1E" w14:textId="77777777" w:rsidR="00D92A74" w:rsidRPr="00016CA9" w:rsidRDefault="00D92A74" w:rsidP="00E866B1">
            <w:pPr>
              <w:jc w:val="center"/>
              <w:rPr>
                <w:color w:val="000000"/>
              </w:rPr>
            </w:pPr>
          </w:p>
        </w:tc>
      </w:tr>
      <w:tr w:rsidR="00D92A74" w:rsidRPr="00016CA9" w14:paraId="407F8A86" w14:textId="77777777" w:rsidTr="00D92A74">
        <w:tc>
          <w:tcPr>
            <w:tcW w:w="1696" w:type="dxa"/>
            <w:vMerge w:val="restart"/>
            <w:vAlign w:val="center"/>
          </w:tcPr>
          <w:p w14:paraId="1143A35F" w14:textId="77777777" w:rsidR="00D92A74" w:rsidRPr="00016CA9" w:rsidRDefault="00D92A74" w:rsidP="00E866B1">
            <w:pPr>
              <w:rPr>
                <w:color w:val="000000"/>
              </w:rPr>
            </w:pPr>
            <w:r w:rsidRPr="00016CA9">
              <w:rPr>
                <w:color w:val="000000"/>
              </w:rPr>
              <w:t>Number of clients evicted from services</w:t>
            </w:r>
          </w:p>
          <w:p w14:paraId="6ADF2FAD" w14:textId="77777777" w:rsidR="00D92A74" w:rsidRPr="00016CA9" w:rsidRDefault="00D92A74" w:rsidP="00E866B1"/>
        </w:tc>
        <w:tc>
          <w:tcPr>
            <w:tcW w:w="4253" w:type="dxa"/>
            <w:vAlign w:val="center"/>
          </w:tcPr>
          <w:p w14:paraId="0F34FA95" w14:textId="77777777" w:rsidR="00D92A74" w:rsidRPr="00016CA9" w:rsidRDefault="00D92A74" w:rsidP="00E866B1">
            <w:pPr>
              <w:rPr>
                <w:color w:val="000000"/>
              </w:rPr>
            </w:pPr>
            <w:r w:rsidRPr="00016CA9">
              <w:rPr>
                <w:color w:val="000000"/>
              </w:rPr>
              <w:t>Alcohol abuse</w:t>
            </w:r>
          </w:p>
        </w:tc>
        <w:tc>
          <w:tcPr>
            <w:tcW w:w="1276" w:type="dxa"/>
            <w:vAlign w:val="center"/>
          </w:tcPr>
          <w:p w14:paraId="7E7DEDFB" w14:textId="77777777" w:rsidR="00D92A74" w:rsidRPr="00016CA9" w:rsidRDefault="00D92A74" w:rsidP="00E866B1">
            <w:pPr>
              <w:jc w:val="center"/>
              <w:rPr>
                <w:color w:val="000000"/>
              </w:rPr>
            </w:pPr>
            <w:r w:rsidRPr="00016CA9">
              <w:rPr>
                <w:color w:val="000000"/>
              </w:rPr>
              <w:t>1</w:t>
            </w:r>
          </w:p>
        </w:tc>
        <w:tc>
          <w:tcPr>
            <w:tcW w:w="1275" w:type="dxa"/>
            <w:vAlign w:val="center"/>
          </w:tcPr>
          <w:p w14:paraId="401FBDCE" w14:textId="77777777" w:rsidR="00D92A74" w:rsidRPr="00016CA9" w:rsidRDefault="00D92A74" w:rsidP="00E866B1">
            <w:pPr>
              <w:jc w:val="center"/>
              <w:rPr>
                <w:color w:val="000000"/>
              </w:rPr>
            </w:pPr>
            <w:r w:rsidRPr="00016CA9">
              <w:rPr>
                <w:color w:val="000000"/>
              </w:rPr>
              <w:t>0</w:t>
            </w:r>
          </w:p>
        </w:tc>
      </w:tr>
      <w:tr w:rsidR="00D92A74" w:rsidRPr="00016CA9" w14:paraId="6B573884" w14:textId="77777777" w:rsidTr="00D92A74">
        <w:tc>
          <w:tcPr>
            <w:tcW w:w="1696" w:type="dxa"/>
            <w:vMerge/>
            <w:vAlign w:val="center"/>
          </w:tcPr>
          <w:p w14:paraId="77F1FB63" w14:textId="77777777" w:rsidR="00D92A74" w:rsidRPr="00016CA9" w:rsidRDefault="00D92A74" w:rsidP="00E866B1"/>
        </w:tc>
        <w:tc>
          <w:tcPr>
            <w:tcW w:w="4253" w:type="dxa"/>
            <w:vAlign w:val="center"/>
          </w:tcPr>
          <w:p w14:paraId="1945F476" w14:textId="77777777" w:rsidR="00D92A74" w:rsidRPr="00016CA9" w:rsidRDefault="00D92A74" w:rsidP="00E866B1">
            <w:pPr>
              <w:rPr>
                <w:color w:val="000000"/>
              </w:rPr>
            </w:pPr>
            <w:r w:rsidRPr="00016CA9">
              <w:rPr>
                <w:color w:val="000000"/>
              </w:rPr>
              <w:t>Disruptive behaviour</w:t>
            </w:r>
          </w:p>
        </w:tc>
        <w:tc>
          <w:tcPr>
            <w:tcW w:w="1276" w:type="dxa"/>
            <w:vAlign w:val="center"/>
          </w:tcPr>
          <w:p w14:paraId="2BC01122" w14:textId="77777777" w:rsidR="00D92A74" w:rsidRPr="00016CA9" w:rsidRDefault="00D92A74" w:rsidP="00E866B1">
            <w:pPr>
              <w:jc w:val="center"/>
              <w:rPr>
                <w:color w:val="000000"/>
              </w:rPr>
            </w:pPr>
            <w:r w:rsidRPr="00016CA9">
              <w:rPr>
                <w:color w:val="000000"/>
              </w:rPr>
              <w:t>16</w:t>
            </w:r>
          </w:p>
        </w:tc>
        <w:tc>
          <w:tcPr>
            <w:tcW w:w="1275" w:type="dxa"/>
            <w:vAlign w:val="center"/>
          </w:tcPr>
          <w:p w14:paraId="025E1D06" w14:textId="77777777" w:rsidR="00D92A74" w:rsidRPr="00016CA9" w:rsidRDefault="00D92A74" w:rsidP="00E866B1">
            <w:pPr>
              <w:jc w:val="center"/>
              <w:rPr>
                <w:color w:val="000000"/>
              </w:rPr>
            </w:pPr>
            <w:r w:rsidRPr="00016CA9">
              <w:rPr>
                <w:color w:val="000000"/>
              </w:rPr>
              <w:t>23</w:t>
            </w:r>
          </w:p>
        </w:tc>
      </w:tr>
      <w:tr w:rsidR="00D92A74" w:rsidRPr="00016CA9" w14:paraId="7BBA08A7" w14:textId="77777777" w:rsidTr="00D92A74">
        <w:tc>
          <w:tcPr>
            <w:tcW w:w="1696" w:type="dxa"/>
            <w:vMerge/>
            <w:vAlign w:val="center"/>
          </w:tcPr>
          <w:p w14:paraId="0C2020C2" w14:textId="77777777" w:rsidR="00D92A74" w:rsidRPr="00016CA9" w:rsidRDefault="00D92A74" w:rsidP="00E866B1"/>
        </w:tc>
        <w:tc>
          <w:tcPr>
            <w:tcW w:w="4253" w:type="dxa"/>
            <w:vAlign w:val="center"/>
          </w:tcPr>
          <w:p w14:paraId="47956F3E" w14:textId="77777777" w:rsidR="00D92A74" w:rsidRPr="00016CA9" w:rsidRDefault="00D92A74" w:rsidP="00E866B1">
            <w:pPr>
              <w:rPr>
                <w:color w:val="000000"/>
              </w:rPr>
            </w:pPr>
            <w:r w:rsidRPr="00016CA9">
              <w:rPr>
                <w:color w:val="000000"/>
              </w:rPr>
              <w:t>Drug abuse</w:t>
            </w:r>
          </w:p>
        </w:tc>
        <w:tc>
          <w:tcPr>
            <w:tcW w:w="1276" w:type="dxa"/>
            <w:vAlign w:val="center"/>
          </w:tcPr>
          <w:p w14:paraId="4AD98347" w14:textId="77777777" w:rsidR="00D92A74" w:rsidRPr="00016CA9" w:rsidRDefault="00D92A74" w:rsidP="00E866B1">
            <w:pPr>
              <w:jc w:val="center"/>
              <w:rPr>
                <w:color w:val="000000"/>
              </w:rPr>
            </w:pPr>
            <w:r w:rsidRPr="00016CA9">
              <w:rPr>
                <w:color w:val="000000"/>
              </w:rPr>
              <w:t>2</w:t>
            </w:r>
          </w:p>
        </w:tc>
        <w:tc>
          <w:tcPr>
            <w:tcW w:w="1275" w:type="dxa"/>
            <w:vAlign w:val="center"/>
          </w:tcPr>
          <w:p w14:paraId="158E07E6" w14:textId="77777777" w:rsidR="00D92A74" w:rsidRPr="00016CA9" w:rsidRDefault="00D92A74" w:rsidP="00E866B1">
            <w:pPr>
              <w:jc w:val="center"/>
              <w:rPr>
                <w:color w:val="000000"/>
              </w:rPr>
            </w:pPr>
            <w:r w:rsidRPr="00016CA9">
              <w:rPr>
                <w:color w:val="000000"/>
              </w:rPr>
              <w:t>9</w:t>
            </w:r>
          </w:p>
        </w:tc>
      </w:tr>
      <w:tr w:rsidR="00D92A74" w:rsidRPr="00016CA9" w14:paraId="07B1836B" w14:textId="77777777" w:rsidTr="00D92A74">
        <w:tc>
          <w:tcPr>
            <w:tcW w:w="1696" w:type="dxa"/>
            <w:vMerge/>
            <w:vAlign w:val="center"/>
          </w:tcPr>
          <w:p w14:paraId="2AEAF04C" w14:textId="77777777" w:rsidR="00D92A74" w:rsidRPr="00016CA9" w:rsidRDefault="00D92A74" w:rsidP="00E866B1"/>
        </w:tc>
        <w:tc>
          <w:tcPr>
            <w:tcW w:w="4253" w:type="dxa"/>
            <w:vAlign w:val="center"/>
          </w:tcPr>
          <w:p w14:paraId="12115061" w14:textId="77777777" w:rsidR="00D92A74" w:rsidRPr="00016CA9" w:rsidRDefault="00D92A74" w:rsidP="00E866B1">
            <w:pPr>
              <w:rPr>
                <w:color w:val="000000"/>
              </w:rPr>
            </w:pPr>
            <w:r w:rsidRPr="00016CA9">
              <w:rPr>
                <w:color w:val="000000"/>
              </w:rPr>
              <w:t>Rent arrears</w:t>
            </w:r>
          </w:p>
        </w:tc>
        <w:tc>
          <w:tcPr>
            <w:tcW w:w="1276" w:type="dxa"/>
            <w:vAlign w:val="center"/>
          </w:tcPr>
          <w:p w14:paraId="3D4558A1" w14:textId="77777777" w:rsidR="00D92A74" w:rsidRPr="00016CA9" w:rsidRDefault="00D92A74" w:rsidP="00E866B1">
            <w:pPr>
              <w:jc w:val="center"/>
              <w:rPr>
                <w:color w:val="000000"/>
              </w:rPr>
            </w:pPr>
            <w:r w:rsidRPr="00016CA9">
              <w:rPr>
                <w:color w:val="000000"/>
              </w:rPr>
              <w:t>12</w:t>
            </w:r>
          </w:p>
        </w:tc>
        <w:tc>
          <w:tcPr>
            <w:tcW w:w="1275" w:type="dxa"/>
            <w:vAlign w:val="center"/>
          </w:tcPr>
          <w:p w14:paraId="2865E597" w14:textId="77777777" w:rsidR="00D92A74" w:rsidRPr="00016CA9" w:rsidRDefault="00D92A74" w:rsidP="00E866B1">
            <w:pPr>
              <w:jc w:val="center"/>
              <w:rPr>
                <w:color w:val="000000"/>
              </w:rPr>
            </w:pPr>
            <w:r w:rsidRPr="00016CA9">
              <w:rPr>
                <w:color w:val="000000"/>
              </w:rPr>
              <w:t>13</w:t>
            </w:r>
          </w:p>
        </w:tc>
      </w:tr>
      <w:tr w:rsidR="00D92A74" w:rsidRPr="00016CA9" w14:paraId="182271A0" w14:textId="77777777" w:rsidTr="00D92A74">
        <w:tc>
          <w:tcPr>
            <w:tcW w:w="1696" w:type="dxa"/>
            <w:vMerge/>
            <w:vAlign w:val="center"/>
          </w:tcPr>
          <w:p w14:paraId="400B54C5" w14:textId="77777777" w:rsidR="00D92A74" w:rsidRPr="00016CA9" w:rsidRDefault="00D92A74" w:rsidP="00E866B1"/>
        </w:tc>
        <w:tc>
          <w:tcPr>
            <w:tcW w:w="4253" w:type="dxa"/>
            <w:vAlign w:val="center"/>
          </w:tcPr>
          <w:p w14:paraId="0DBFEC8D" w14:textId="77777777" w:rsidR="00D92A74" w:rsidRPr="00016CA9" w:rsidRDefault="00D92A74" w:rsidP="00E866B1">
            <w:pPr>
              <w:rPr>
                <w:color w:val="000000"/>
              </w:rPr>
            </w:pPr>
            <w:r w:rsidRPr="00016CA9">
              <w:rPr>
                <w:color w:val="000000"/>
              </w:rPr>
              <w:t>Theft</w:t>
            </w:r>
          </w:p>
        </w:tc>
        <w:tc>
          <w:tcPr>
            <w:tcW w:w="1276" w:type="dxa"/>
            <w:vAlign w:val="center"/>
          </w:tcPr>
          <w:p w14:paraId="16E28EAE" w14:textId="77777777" w:rsidR="00D92A74" w:rsidRPr="00016CA9" w:rsidRDefault="00D92A74" w:rsidP="00E866B1">
            <w:pPr>
              <w:jc w:val="center"/>
              <w:rPr>
                <w:color w:val="000000"/>
              </w:rPr>
            </w:pPr>
            <w:r w:rsidRPr="00016CA9">
              <w:rPr>
                <w:color w:val="000000"/>
              </w:rPr>
              <w:t>1</w:t>
            </w:r>
          </w:p>
        </w:tc>
        <w:tc>
          <w:tcPr>
            <w:tcW w:w="1275" w:type="dxa"/>
            <w:vAlign w:val="center"/>
          </w:tcPr>
          <w:p w14:paraId="0C885832" w14:textId="77777777" w:rsidR="00D92A74" w:rsidRPr="00016CA9" w:rsidRDefault="00D92A74" w:rsidP="00E866B1">
            <w:pPr>
              <w:jc w:val="center"/>
              <w:rPr>
                <w:color w:val="000000"/>
              </w:rPr>
            </w:pPr>
            <w:r w:rsidRPr="00016CA9">
              <w:rPr>
                <w:color w:val="000000"/>
              </w:rPr>
              <w:t>2</w:t>
            </w:r>
          </w:p>
        </w:tc>
      </w:tr>
      <w:tr w:rsidR="00D92A74" w:rsidRPr="00016CA9" w14:paraId="34B80372" w14:textId="77777777" w:rsidTr="00D92A74">
        <w:tc>
          <w:tcPr>
            <w:tcW w:w="1696" w:type="dxa"/>
            <w:vMerge/>
            <w:vAlign w:val="center"/>
          </w:tcPr>
          <w:p w14:paraId="7C6DBEDE" w14:textId="77777777" w:rsidR="00D92A74" w:rsidRPr="00016CA9" w:rsidRDefault="00D92A74" w:rsidP="00E866B1"/>
        </w:tc>
        <w:tc>
          <w:tcPr>
            <w:tcW w:w="4253" w:type="dxa"/>
            <w:vAlign w:val="center"/>
          </w:tcPr>
          <w:p w14:paraId="19405040" w14:textId="77777777" w:rsidR="00D92A74" w:rsidRPr="00016CA9" w:rsidRDefault="00D92A74" w:rsidP="00E866B1">
            <w:pPr>
              <w:rPr>
                <w:color w:val="000000"/>
              </w:rPr>
            </w:pPr>
            <w:r w:rsidRPr="00016CA9">
              <w:rPr>
                <w:color w:val="000000"/>
              </w:rPr>
              <w:t>Violence to residents</w:t>
            </w:r>
          </w:p>
        </w:tc>
        <w:tc>
          <w:tcPr>
            <w:tcW w:w="1276" w:type="dxa"/>
            <w:vAlign w:val="center"/>
          </w:tcPr>
          <w:p w14:paraId="535355A1" w14:textId="77777777" w:rsidR="00D92A74" w:rsidRPr="00016CA9" w:rsidRDefault="00D92A74" w:rsidP="00E866B1">
            <w:pPr>
              <w:jc w:val="center"/>
              <w:rPr>
                <w:color w:val="000000"/>
              </w:rPr>
            </w:pPr>
            <w:r w:rsidRPr="00016CA9">
              <w:rPr>
                <w:color w:val="000000"/>
              </w:rPr>
              <w:t>14</w:t>
            </w:r>
          </w:p>
        </w:tc>
        <w:tc>
          <w:tcPr>
            <w:tcW w:w="1275" w:type="dxa"/>
            <w:vAlign w:val="center"/>
          </w:tcPr>
          <w:p w14:paraId="3F08EC09" w14:textId="77777777" w:rsidR="00D92A74" w:rsidRPr="00016CA9" w:rsidRDefault="00D92A74" w:rsidP="00E866B1">
            <w:pPr>
              <w:jc w:val="center"/>
              <w:rPr>
                <w:color w:val="000000"/>
              </w:rPr>
            </w:pPr>
            <w:r w:rsidRPr="00016CA9">
              <w:rPr>
                <w:color w:val="000000"/>
              </w:rPr>
              <w:t>41</w:t>
            </w:r>
          </w:p>
        </w:tc>
      </w:tr>
      <w:tr w:rsidR="00D92A74" w:rsidRPr="00016CA9" w14:paraId="30CBC12B" w14:textId="77777777" w:rsidTr="00D92A74">
        <w:tc>
          <w:tcPr>
            <w:tcW w:w="1696" w:type="dxa"/>
            <w:vMerge/>
            <w:vAlign w:val="center"/>
          </w:tcPr>
          <w:p w14:paraId="12690176" w14:textId="77777777" w:rsidR="00D92A74" w:rsidRPr="00016CA9" w:rsidRDefault="00D92A74" w:rsidP="00E866B1"/>
        </w:tc>
        <w:tc>
          <w:tcPr>
            <w:tcW w:w="4253" w:type="dxa"/>
            <w:vAlign w:val="center"/>
          </w:tcPr>
          <w:p w14:paraId="6169C58F" w14:textId="77777777" w:rsidR="00D92A74" w:rsidRPr="00016CA9" w:rsidRDefault="00D92A74" w:rsidP="00E866B1">
            <w:pPr>
              <w:rPr>
                <w:color w:val="000000"/>
              </w:rPr>
            </w:pPr>
            <w:r w:rsidRPr="00016CA9">
              <w:rPr>
                <w:color w:val="000000"/>
              </w:rPr>
              <w:t>Violence to staff</w:t>
            </w:r>
          </w:p>
        </w:tc>
        <w:tc>
          <w:tcPr>
            <w:tcW w:w="1276" w:type="dxa"/>
            <w:vAlign w:val="center"/>
          </w:tcPr>
          <w:p w14:paraId="31CCF9E8" w14:textId="77777777" w:rsidR="00D92A74" w:rsidRPr="00016CA9" w:rsidRDefault="00D92A74" w:rsidP="00E866B1">
            <w:pPr>
              <w:jc w:val="center"/>
              <w:rPr>
                <w:color w:val="000000"/>
              </w:rPr>
            </w:pPr>
            <w:r w:rsidRPr="00016CA9">
              <w:rPr>
                <w:color w:val="000000"/>
              </w:rPr>
              <w:t>5</w:t>
            </w:r>
          </w:p>
        </w:tc>
        <w:tc>
          <w:tcPr>
            <w:tcW w:w="1275" w:type="dxa"/>
            <w:vAlign w:val="center"/>
          </w:tcPr>
          <w:p w14:paraId="1F9C15E5" w14:textId="77777777" w:rsidR="00D92A74" w:rsidRPr="00016CA9" w:rsidRDefault="00D92A74" w:rsidP="00E866B1">
            <w:pPr>
              <w:jc w:val="center"/>
              <w:rPr>
                <w:color w:val="000000"/>
              </w:rPr>
            </w:pPr>
            <w:r w:rsidRPr="00016CA9">
              <w:rPr>
                <w:color w:val="000000"/>
              </w:rPr>
              <w:t>13</w:t>
            </w:r>
          </w:p>
        </w:tc>
      </w:tr>
      <w:tr w:rsidR="00D92A74" w:rsidRPr="00016CA9" w14:paraId="7EB4DBFC" w14:textId="77777777" w:rsidTr="00D92A74">
        <w:trPr>
          <w:trHeight w:val="523"/>
        </w:trPr>
        <w:tc>
          <w:tcPr>
            <w:tcW w:w="8500" w:type="dxa"/>
            <w:gridSpan w:val="4"/>
            <w:shd w:val="clear" w:color="auto" w:fill="D9D9D9" w:themeFill="background1" w:themeFillShade="D9"/>
            <w:vAlign w:val="center"/>
          </w:tcPr>
          <w:p w14:paraId="07B76E4D" w14:textId="77777777" w:rsidR="00D92A74" w:rsidRPr="00016CA9" w:rsidRDefault="00D92A74" w:rsidP="00E866B1">
            <w:pPr>
              <w:jc w:val="center"/>
            </w:pPr>
          </w:p>
        </w:tc>
      </w:tr>
      <w:tr w:rsidR="00D92A74" w:rsidRPr="00016CA9" w14:paraId="686C8E88" w14:textId="77777777" w:rsidTr="00D92A74">
        <w:tc>
          <w:tcPr>
            <w:tcW w:w="5949" w:type="dxa"/>
            <w:gridSpan w:val="2"/>
            <w:vAlign w:val="center"/>
          </w:tcPr>
          <w:p w14:paraId="7B684E1A" w14:textId="77777777" w:rsidR="00D92A74" w:rsidRPr="00016CA9" w:rsidRDefault="00D92A74" w:rsidP="00E866B1">
            <w:pPr>
              <w:rPr>
                <w:color w:val="000000"/>
              </w:rPr>
            </w:pPr>
            <w:r w:rsidRPr="00016CA9">
              <w:rPr>
                <w:color w:val="000000"/>
              </w:rPr>
              <w:t>Referrals received (multiple referrals, not individuals)</w:t>
            </w:r>
          </w:p>
        </w:tc>
        <w:tc>
          <w:tcPr>
            <w:tcW w:w="1276" w:type="dxa"/>
            <w:vAlign w:val="center"/>
          </w:tcPr>
          <w:p w14:paraId="6B892983" w14:textId="77777777" w:rsidR="00D92A74" w:rsidRPr="00016CA9" w:rsidRDefault="00D92A74" w:rsidP="00E866B1">
            <w:pPr>
              <w:jc w:val="center"/>
              <w:rPr>
                <w:color w:val="000000"/>
              </w:rPr>
            </w:pPr>
            <w:r w:rsidRPr="00016CA9">
              <w:rPr>
                <w:color w:val="000000"/>
              </w:rPr>
              <w:t>1442</w:t>
            </w:r>
          </w:p>
        </w:tc>
        <w:tc>
          <w:tcPr>
            <w:tcW w:w="1275" w:type="dxa"/>
            <w:vAlign w:val="center"/>
          </w:tcPr>
          <w:p w14:paraId="080A805A" w14:textId="77777777" w:rsidR="00D92A74" w:rsidRPr="00016CA9" w:rsidRDefault="00D92A74" w:rsidP="00E866B1">
            <w:pPr>
              <w:jc w:val="center"/>
              <w:rPr>
                <w:color w:val="000000"/>
              </w:rPr>
            </w:pPr>
            <w:r w:rsidRPr="00016CA9">
              <w:rPr>
                <w:color w:val="000000"/>
              </w:rPr>
              <w:t>1466</w:t>
            </w:r>
          </w:p>
        </w:tc>
      </w:tr>
      <w:tr w:rsidR="00D92A74" w:rsidRPr="00016CA9" w14:paraId="6EB969B2" w14:textId="77777777" w:rsidTr="00D92A74">
        <w:tc>
          <w:tcPr>
            <w:tcW w:w="5949" w:type="dxa"/>
            <w:gridSpan w:val="2"/>
            <w:vAlign w:val="center"/>
          </w:tcPr>
          <w:p w14:paraId="27A4EE05" w14:textId="77777777" w:rsidR="00D92A74" w:rsidRPr="00016CA9" w:rsidRDefault="00D92A74" w:rsidP="00E866B1">
            <w:pPr>
              <w:rPr>
                <w:color w:val="000000"/>
              </w:rPr>
            </w:pPr>
            <w:r w:rsidRPr="00016CA9">
              <w:rPr>
                <w:color w:val="000000"/>
              </w:rPr>
              <w:t>Refused</w:t>
            </w:r>
          </w:p>
        </w:tc>
        <w:tc>
          <w:tcPr>
            <w:tcW w:w="1276" w:type="dxa"/>
            <w:vAlign w:val="center"/>
          </w:tcPr>
          <w:p w14:paraId="7D4BFDE5" w14:textId="77777777" w:rsidR="00D92A74" w:rsidRPr="00016CA9" w:rsidRDefault="00D92A74" w:rsidP="00E866B1">
            <w:pPr>
              <w:jc w:val="center"/>
              <w:rPr>
                <w:color w:val="000000"/>
              </w:rPr>
            </w:pPr>
            <w:r w:rsidRPr="00016CA9">
              <w:rPr>
                <w:color w:val="000000"/>
              </w:rPr>
              <w:t>294</w:t>
            </w:r>
          </w:p>
        </w:tc>
        <w:tc>
          <w:tcPr>
            <w:tcW w:w="1275" w:type="dxa"/>
            <w:vAlign w:val="center"/>
          </w:tcPr>
          <w:p w14:paraId="6758305A" w14:textId="77777777" w:rsidR="00D92A74" w:rsidRPr="00016CA9" w:rsidRDefault="00D92A74" w:rsidP="00E866B1">
            <w:pPr>
              <w:jc w:val="center"/>
              <w:rPr>
                <w:color w:val="000000"/>
              </w:rPr>
            </w:pPr>
            <w:r w:rsidRPr="00016CA9">
              <w:rPr>
                <w:color w:val="000000"/>
              </w:rPr>
              <w:t>443</w:t>
            </w:r>
          </w:p>
        </w:tc>
      </w:tr>
      <w:tr w:rsidR="00D92A74" w:rsidRPr="00016CA9" w14:paraId="21DEBAD2" w14:textId="77777777" w:rsidTr="00D92A74">
        <w:tc>
          <w:tcPr>
            <w:tcW w:w="5949" w:type="dxa"/>
            <w:gridSpan w:val="2"/>
            <w:vAlign w:val="center"/>
          </w:tcPr>
          <w:p w14:paraId="5A18B64B" w14:textId="77777777" w:rsidR="00D92A74" w:rsidRPr="00016CA9" w:rsidRDefault="00D92A74" w:rsidP="00E866B1">
            <w:pPr>
              <w:rPr>
                <w:color w:val="000000"/>
              </w:rPr>
            </w:pPr>
            <w:r w:rsidRPr="00016CA9">
              <w:rPr>
                <w:color w:val="000000"/>
              </w:rPr>
              <w:t>Admits into services</w:t>
            </w:r>
          </w:p>
        </w:tc>
        <w:tc>
          <w:tcPr>
            <w:tcW w:w="1276" w:type="dxa"/>
            <w:vAlign w:val="center"/>
          </w:tcPr>
          <w:p w14:paraId="011632FE" w14:textId="77777777" w:rsidR="00D92A74" w:rsidRPr="00016CA9" w:rsidRDefault="00D92A74" w:rsidP="00E866B1">
            <w:pPr>
              <w:jc w:val="center"/>
              <w:rPr>
                <w:color w:val="000000"/>
              </w:rPr>
            </w:pPr>
            <w:r w:rsidRPr="00016CA9">
              <w:rPr>
                <w:color w:val="000000"/>
              </w:rPr>
              <w:t>476</w:t>
            </w:r>
          </w:p>
        </w:tc>
        <w:tc>
          <w:tcPr>
            <w:tcW w:w="1275" w:type="dxa"/>
            <w:vAlign w:val="center"/>
          </w:tcPr>
          <w:p w14:paraId="4BAEE249" w14:textId="77777777" w:rsidR="00D92A74" w:rsidRPr="00016CA9" w:rsidRDefault="00D92A74" w:rsidP="00E866B1">
            <w:pPr>
              <w:jc w:val="center"/>
              <w:rPr>
                <w:color w:val="000000"/>
              </w:rPr>
            </w:pPr>
            <w:r w:rsidRPr="00016CA9">
              <w:rPr>
                <w:color w:val="000000"/>
              </w:rPr>
              <w:t>401</w:t>
            </w:r>
          </w:p>
        </w:tc>
      </w:tr>
      <w:tr w:rsidR="00D92A74" w:rsidRPr="00016CA9" w14:paraId="55C13A43" w14:textId="77777777" w:rsidTr="00D92A74">
        <w:tc>
          <w:tcPr>
            <w:tcW w:w="8500" w:type="dxa"/>
            <w:gridSpan w:val="4"/>
            <w:shd w:val="clear" w:color="auto" w:fill="D9D9D9" w:themeFill="background1" w:themeFillShade="D9"/>
            <w:vAlign w:val="center"/>
          </w:tcPr>
          <w:p w14:paraId="523773F4" w14:textId="77777777" w:rsidR="00D92A74" w:rsidRPr="00016CA9" w:rsidRDefault="00D92A74" w:rsidP="00E866B1">
            <w:pPr>
              <w:jc w:val="center"/>
              <w:rPr>
                <w:color w:val="000000"/>
              </w:rPr>
            </w:pPr>
          </w:p>
        </w:tc>
      </w:tr>
      <w:tr w:rsidR="00D92A74" w:rsidRPr="00016CA9" w14:paraId="18213B14" w14:textId="77777777" w:rsidTr="00D92A74">
        <w:tc>
          <w:tcPr>
            <w:tcW w:w="5949" w:type="dxa"/>
            <w:gridSpan w:val="2"/>
            <w:vAlign w:val="center"/>
          </w:tcPr>
          <w:p w14:paraId="70E5022A" w14:textId="77777777" w:rsidR="00D92A74" w:rsidRPr="00016CA9" w:rsidRDefault="00D92A74" w:rsidP="00E866B1">
            <w:r w:rsidRPr="00016CA9">
              <w:rPr>
                <w:color w:val="000000"/>
              </w:rPr>
              <w:t>Clients resident over 9 months on final day of quarter</w:t>
            </w:r>
          </w:p>
        </w:tc>
        <w:tc>
          <w:tcPr>
            <w:tcW w:w="1276" w:type="dxa"/>
            <w:vAlign w:val="center"/>
          </w:tcPr>
          <w:p w14:paraId="1C90FFB1" w14:textId="77777777" w:rsidR="00D92A74" w:rsidRPr="00016CA9" w:rsidRDefault="00D92A74" w:rsidP="00E866B1">
            <w:pPr>
              <w:jc w:val="center"/>
              <w:rPr>
                <w:color w:val="000000"/>
              </w:rPr>
            </w:pPr>
            <w:r w:rsidRPr="00016CA9">
              <w:rPr>
                <w:color w:val="000000"/>
              </w:rPr>
              <w:t>8</w:t>
            </w:r>
          </w:p>
        </w:tc>
        <w:tc>
          <w:tcPr>
            <w:tcW w:w="1275" w:type="dxa"/>
            <w:vAlign w:val="center"/>
          </w:tcPr>
          <w:p w14:paraId="01ADFBA7" w14:textId="77777777" w:rsidR="00D92A74" w:rsidRPr="00016CA9" w:rsidRDefault="00D92A74" w:rsidP="00E866B1">
            <w:pPr>
              <w:jc w:val="center"/>
              <w:rPr>
                <w:color w:val="000000"/>
              </w:rPr>
            </w:pPr>
            <w:r w:rsidRPr="00016CA9">
              <w:rPr>
                <w:color w:val="000000"/>
              </w:rPr>
              <w:t>13</w:t>
            </w:r>
          </w:p>
        </w:tc>
      </w:tr>
    </w:tbl>
    <w:p w14:paraId="38D45AC7" w14:textId="77777777" w:rsidR="00A92651" w:rsidRDefault="00A92651" w:rsidP="00067C0E">
      <w:pPr>
        <w:rPr>
          <w:bCs/>
        </w:rPr>
      </w:pPr>
    </w:p>
    <w:p w14:paraId="27831B43" w14:textId="77777777" w:rsidR="00F563F8" w:rsidRDefault="37A145D9">
      <w:r>
        <w:br w:type="page"/>
      </w:r>
    </w:p>
    <w:tbl>
      <w:tblPr>
        <w:tblStyle w:val="TableGrid"/>
        <w:tblW w:w="8500" w:type="dxa"/>
        <w:tblLook w:val="04A0" w:firstRow="1" w:lastRow="0" w:firstColumn="1" w:lastColumn="0" w:noHBand="0" w:noVBand="1"/>
      </w:tblPr>
      <w:tblGrid>
        <w:gridCol w:w="1696"/>
        <w:gridCol w:w="4253"/>
        <w:gridCol w:w="1276"/>
        <w:gridCol w:w="1275"/>
      </w:tblGrid>
      <w:tr w:rsidR="00F563F8" w:rsidRPr="00016CA9" w14:paraId="041F369F" w14:textId="77777777" w:rsidTr="00EB5288">
        <w:tc>
          <w:tcPr>
            <w:tcW w:w="5949" w:type="dxa"/>
            <w:gridSpan w:val="2"/>
            <w:vAlign w:val="center"/>
          </w:tcPr>
          <w:p w14:paraId="44191339" w14:textId="77777777" w:rsidR="00E23082" w:rsidRDefault="00E23082" w:rsidP="00E23082">
            <w:pPr>
              <w:rPr>
                <w:rFonts w:eastAsia="Arial"/>
                <w:b/>
              </w:rPr>
            </w:pPr>
          </w:p>
          <w:p w14:paraId="7000C1F1" w14:textId="681D38CE" w:rsidR="00F563F8" w:rsidRDefault="00F563F8" w:rsidP="00E23082">
            <w:pPr>
              <w:rPr>
                <w:b/>
              </w:rPr>
            </w:pPr>
            <w:r w:rsidRPr="008D392B">
              <w:rPr>
                <w:rFonts w:eastAsia="Arial"/>
                <w:b/>
              </w:rPr>
              <w:t>Citywide supported accommodation and resettlement support</w:t>
            </w:r>
            <w:r w:rsidRPr="008D392B">
              <w:rPr>
                <w:b/>
              </w:rPr>
              <w:t xml:space="preserve"> </w:t>
            </w:r>
            <w:r w:rsidR="00661053">
              <w:rPr>
                <w:b/>
              </w:rPr>
              <w:t>(aggregated data for current contracts)</w:t>
            </w:r>
          </w:p>
          <w:p w14:paraId="028DC534" w14:textId="04208E53" w:rsidR="00E23082" w:rsidRPr="008D392B" w:rsidRDefault="00E23082" w:rsidP="00E23082">
            <w:pPr>
              <w:rPr>
                <w:b/>
              </w:rPr>
            </w:pPr>
          </w:p>
        </w:tc>
        <w:tc>
          <w:tcPr>
            <w:tcW w:w="1276" w:type="dxa"/>
            <w:vAlign w:val="center"/>
          </w:tcPr>
          <w:p w14:paraId="13D30CAC" w14:textId="77777777" w:rsidR="00F563F8" w:rsidRPr="00016CA9" w:rsidRDefault="00F563F8" w:rsidP="00EB5288">
            <w:pPr>
              <w:jc w:val="center"/>
              <w:rPr>
                <w:b/>
                <w:color w:val="000000"/>
              </w:rPr>
            </w:pPr>
            <w:r w:rsidRPr="00016CA9">
              <w:rPr>
                <w:b/>
                <w:color w:val="000000"/>
              </w:rPr>
              <w:t>2016-17</w:t>
            </w:r>
          </w:p>
        </w:tc>
        <w:tc>
          <w:tcPr>
            <w:tcW w:w="1275" w:type="dxa"/>
            <w:vAlign w:val="center"/>
          </w:tcPr>
          <w:p w14:paraId="2299DF7B" w14:textId="77777777" w:rsidR="00F563F8" w:rsidRPr="00016CA9" w:rsidRDefault="00F563F8" w:rsidP="00EB5288">
            <w:pPr>
              <w:jc w:val="center"/>
              <w:rPr>
                <w:b/>
                <w:color w:val="000000"/>
              </w:rPr>
            </w:pPr>
            <w:r w:rsidRPr="00016CA9">
              <w:rPr>
                <w:b/>
                <w:color w:val="000000"/>
              </w:rPr>
              <w:t>2017-18</w:t>
            </w:r>
          </w:p>
        </w:tc>
      </w:tr>
      <w:tr w:rsidR="00F563F8" w:rsidRPr="00016CA9" w14:paraId="1D6F3D09" w14:textId="77777777" w:rsidTr="00EB5288">
        <w:tc>
          <w:tcPr>
            <w:tcW w:w="1696" w:type="dxa"/>
            <w:vMerge w:val="restart"/>
            <w:vAlign w:val="center"/>
          </w:tcPr>
          <w:p w14:paraId="3C7F296F" w14:textId="77777777" w:rsidR="00F563F8" w:rsidRPr="00016CA9" w:rsidRDefault="00F563F8" w:rsidP="00EB5288">
            <w:pPr>
              <w:rPr>
                <w:color w:val="000000"/>
              </w:rPr>
            </w:pPr>
            <w:r w:rsidRPr="00016CA9">
              <w:rPr>
                <w:color w:val="000000"/>
              </w:rPr>
              <w:t xml:space="preserve">Number who have moved on in a planned way </w:t>
            </w:r>
          </w:p>
        </w:tc>
        <w:tc>
          <w:tcPr>
            <w:tcW w:w="4253" w:type="dxa"/>
            <w:vAlign w:val="center"/>
          </w:tcPr>
          <w:p w14:paraId="75655F96" w14:textId="77777777" w:rsidR="00F563F8" w:rsidRPr="00016CA9" w:rsidRDefault="00F563F8" w:rsidP="00EB5288">
            <w:pPr>
              <w:rPr>
                <w:color w:val="000000"/>
              </w:rPr>
            </w:pPr>
            <w:r w:rsidRPr="00016CA9">
              <w:rPr>
                <w:color w:val="000000"/>
              </w:rPr>
              <w:t>To independence</w:t>
            </w:r>
          </w:p>
        </w:tc>
        <w:tc>
          <w:tcPr>
            <w:tcW w:w="1276" w:type="dxa"/>
            <w:vAlign w:val="center"/>
          </w:tcPr>
          <w:p w14:paraId="4D10FCA5" w14:textId="77777777" w:rsidR="00F563F8" w:rsidRPr="00016CA9" w:rsidRDefault="00F563F8" w:rsidP="00EB5288">
            <w:pPr>
              <w:jc w:val="center"/>
              <w:rPr>
                <w:color w:val="000000"/>
              </w:rPr>
            </w:pPr>
            <w:r>
              <w:rPr>
                <w:color w:val="000000"/>
              </w:rPr>
              <w:t>121</w:t>
            </w:r>
          </w:p>
        </w:tc>
        <w:tc>
          <w:tcPr>
            <w:tcW w:w="1275" w:type="dxa"/>
            <w:vAlign w:val="center"/>
          </w:tcPr>
          <w:p w14:paraId="1FB92939" w14:textId="77777777" w:rsidR="00F563F8" w:rsidRPr="00016CA9" w:rsidRDefault="00F563F8" w:rsidP="00EB5288">
            <w:pPr>
              <w:jc w:val="center"/>
              <w:rPr>
                <w:color w:val="000000"/>
              </w:rPr>
            </w:pPr>
            <w:r>
              <w:rPr>
                <w:color w:val="000000"/>
              </w:rPr>
              <w:t>88</w:t>
            </w:r>
          </w:p>
        </w:tc>
      </w:tr>
      <w:tr w:rsidR="00F563F8" w:rsidRPr="00016CA9" w14:paraId="25D8363E" w14:textId="77777777" w:rsidTr="00EB5288">
        <w:tc>
          <w:tcPr>
            <w:tcW w:w="1696" w:type="dxa"/>
            <w:vMerge/>
            <w:vAlign w:val="center"/>
          </w:tcPr>
          <w:p w14:paraId="4F854721" w14:textId="77777777" w:rsidR="00F563F8" w:rsidRPr="00016CA9" w:rsidRDefault="00F563F8" w:rsidP="00EB5288">
            <w:pPr>
              <w:rPr>
                <w:color w:val="000000"/>
              </w:rPr>
            </w:pPr>
          </w:p>
        </w:tc>
        <w:tc>
          <w:tcPr>
            <w:tcW w:w="4253" w:type="dxa"/>
            <w:vAlign w:val="center"/>
          </w:tcPr>
          <w:p w14:paraId="4706940E" w14:textId="77777777" w:rsidR="00F563F8" w:rsidRPr="00016CA9" w:rsidRDefault="00F563F8" w:rsidP="00EB5288">
            <w:pPr>
              <w:rPr>
                <w:color w:val="000000"/>
              </w:rPr>
            </w:pPr>
            <w:r w:rsidRPr="00016CA9">
              <w:rPr>
                <w:color w:val="000000"/>
              </w:rPr>
              <w:t xml:space="preserve">To another supported housing placement </w:t>
            </w:r>
          </w:p>
        </w:tc>
        <w:tc>
          <w:tcPr>
            <w:tcW w:w="1276" w:type="dxa"/>
            <w:vAlign w:val="center"/>
          </w:tcPr>
          <w:p w14:paraId="626AB979" w14:textId="77777777" w:rsidR="00F563F8" w:rsidRPr="00016CA9" w:rsidRDefault="00F563F8" w:rsidP="00EB5288">
            <w:pPr>
              <w:jc w:val="center"/>
              <w:rPr>
                <w:color w:val="000000"/>
              </w:rPr>
            </w:pPr>
            <w:r>
              <w:rPr>
                <w:color w:val="000000"/>
              </w:rPr>
              <w:t>121</w:t>
            </w:r>
          </w:p>
        </w:tc>
        <w:tc>
          <w:tcPr>
            <w:tcW w:w="1275" w:type="dxa"/>
            <w:vAlign w:val="center"/>
          </w:tcPr>
          <w:p w14:paraId="335A2F60" w14:textId="77777777" w:rsidR="00F563F8" w:rsidRPr="00016CA9" w:rsidRDefault="00F563F8" w:rsidP="00EB5288">
            <w:pPr>
              <w:jc w:val="center"/>
              <w:rPr>
                <w:color w:val="000000"/>
              </w:rPr>
            </w:pPr>
            <w:r>
              <w:rPr>
                <w:color w:val="000000"/>
              </w:rPr>
              <w:t>66</w:t>
            </w:r>
          </w:p>
        </w:tc>
      </w:tr>
      <w:tr w:rsidR="00F563F8" w:rsidRPr="00016CA9" w14:paraId="2CFFB320" w14:textId="77777777" w:rsidTr="00EB5288">
        <w:tc>
          <w:tcPr>
            <w:tcW w:w="1696" w:type="dxa"/>
            <w:vMerge/>
            <w:vAlign w:val="center"/>
          </w:tcPr>
          <w:p w14:paraId="72A59D1F" w14:textId="77777777" w:rsidR="00F563F8" w:rsidRPr="00016CA9" w:rsidRDefault="00F563F8" w:rsidP="00EB5288">
            <w:pPr>
              <w:rPr>
                <w:color w:val="000000"/>
              </w:rPr>
            </w:pPr>
          </w:p>
        </w:tc>
        <w:tc>
          <w:tcPr>
            <w:tcW w:w="4253" w:type="dxa"/>
            <w:vAlign w:val="center"/>
          </w:tcPr>
          <w:p w14:paraId="56899BBB" w14:textId="77777777" w:rsidR="00F563F8" w:rsidRPr="00016CA9" w:rsidRDefault="00F563F8" w:rsidP="00EB5288">
            <w:pPr>
              <w:rPr>
                <w:color w:val="000000"/>
              </w:rPr>
            </w:pPr>
            <w:r w:rsidRPr="00016CA9">
              <w:rPr>
                <w:color w:val="000000"/>
              </w:rPr>
              <w:t>To family / friends</w:t>
            </w:r>
          </w:p>
        </w:tc>
        <w:tc>
          <w:tcPr>
            <w:tcW w:w="1276" w:type="dxa"/>
            <w:vAlign w:val="center"/>
          </w:tcPr>
          <w:p w14:paraId="78283D4E" w14:textId="77777777" w:rsidR="00F563F8" w:rsidRPr="00016CA9" w:rsidRDefault="00F563F8" w:rsidP="00EB5288">
            <w:pPr>
              <w:jc w:val="center"/>
              <w:rPr>
                <w:color w:val="000000"/>
              </w:rPr>
            </w:pPr>
            <w:r>
              <w:rPr>
                <w:color w:val="000000"/>
              </w:rPr>
              <w:t>0</w:t>
            </w:r>
          </w:p>
        </w:tc>
        <w:tc>
          <w:tcPr>
            <w:tcW w:w="1275" w:type="dxa"/>
            <w:vAlign w:val="center"/>
          </w:tcPr>
          <w:p w14:paraId="3AC4DA83" w14:textId="77777777" w:rsidR="00F563F8" w:rsidRPr="00016CA9" w:rsidRDefault="00F563F8" w:rsidP="00EB5288">
            <w:pPr>
              <w:jc w:val="center"/>
              <w:rPr>
                <w:color w:val="000000"/>
              </w:rPr>
            </w:pPr>
            <w:r>
              <w:rPr>
                <w:color w:val="000000"/>
              </w:rPr>
              <w:t>0</w:t>
            </w:r>
          </w:p>
        </w:tc>
      </w:tr>
      <w:tr w:rsidR="00F563F8" w:rsidRPr="00016CA9" w14:paraId="168C28BC" w14:textId="77777777" w:rsidTr="00EB5288">
        <w:trPr>
          <w:trHeight w:val="308"/>
        </w:trPr>
        <w:tc>
          <w:tcPr>
            <w:tcW w:w="1696" w:type="dxa"/>
            <w:vMerge/>
            <w:vAlign w:val="center"/>
          </w:tcPr>
          <w:p w14:paraId="68879CCD" w14:textId="77777777" w:rsidR="00F563F8" w:rsidRPr="00016CA9" w:rsidRDefault="00F563F8" w:rsidP="00EB5288">
            <w:pPr>
              <w:rPr>
                <w:color w:val="000000"/>
              </w:rPr>
            </w:pPr>
          </w:p>
        </w:tc>
        <w:tc>
          <w:tcPr>
            <w:tcW w:w="4253" w:type="dxa"/>
            <w:vAlign w:val="center"/>
          </w:tcPr>
          <w:p w14:paraId="35975DEF" w14:textId="77777777" w:rsidR="00F563F8" w:rsidRPr="00016CA9" w:rsidRDefault="00F563F8" w:rsidP="00EB5288">
            <w:pPr>
              <w:rPr>
                <w:color w:val="000000"/>
              </w:rPr>
            </w:pPr>
            <w:r w:rsidRPr="00016CA9">
              <w:rPr>
                <w:color w:val="000000"/>
              </w:rPr>
              <w:t>Other</w:t>
            </w:r>
          </w:p>
        </w:tc>
        <w:tc>
          <w:tcPr>
            <w:tcW w:w="1276" w:type="dxa"/>
            <w:vAlign w:val="center"/>
          </w:tcPr>
          <w:p w14:paraId="0AFB5E2A" w14:textId="77777777" w:rsidR="00F563F8" w:rsidRPr="00016CA9" w:rsidRDefault="00F563F8" w:rsidP="00EB5288">
            <w:pPr>
              <w:jc w:val="center"/>
              <w:rPr>
                <w:color w:val="000000"/>
              </w:rPr>
            </w:pPr>
            <w:r>
              <w:rPr>
                <w:color w:val="000000"/>
              </w:rPr>
              <w:t>0</w:t>
            </w:r>
          </w:p>
        </w:tc>
        <w:tc>
          <w:tcPr>
            <w:tcW w:w="1275" w:type="dxa"/>
            <w:vAlign w:val="center"/>
          </w:tcPr>
          <w:p w14:paraId="6858178B" w14:textId="77777777" w:rsidR="00F563F8" w:rsidRPr="00016CA9" w:rsidRDefault="00F563F8" w:rsidP="00EB5288">
            <w:pPr>
              <w:jc w:val="center"/>
              <w:rPr>
                <w:color w:val="000000"/>
              </w:rPr>
            </w:pPr>
            <w:r>
              <w:rPr>
                <w:color w:val="000000"/>
              </w:rPr>
              <w:t>49</w:t>
            </w:r>
          </w:p>
        </w:tc>
      </w:tr>
      <w:tr w:rsidR="00F563F8" w:rsidRPr="00016CA9" w14:paraId="0F15AF97" w14:textId="77777777" w:rsidTr="00EB5288">
        <w:tc>
          <w:tcPr>
            <w:tcW w:w="8500" w:type="dxa"/>
            <w:gridSpan w:val="4"/>
            <w:shd w:val="clear" w:color="auto" w:fill="D9D9D9" w:themeFill="background1" w:themeFillShade="D9"/>
            <w:vAlign w:val="center"/>
          </w:tcPr>
          <w:p w14:paraId="1A0363BB" w14:textId="77777777" w:rsidR="00F563F8" w:rsidRPr="00016CA9" w:rsidRDefault="00F563F8" w:rsidP="00EB5288">
            <w:pPr>
              <w:jc w:val="center"/>
              <w:rPr>
                <w:color w:val="000000"/>
              </w:rPr>
            </w:pPr>
          </w:p>
        </w:tc>
      </w:tr>
      <w:tr w:rsidR="00F563F8" w:rsidRPr="00016CA9" w14:paraId="4CEF50E0" w14:textId="77777777" w:rsidTr="00EB5288">
        <w:tc>
          <w:tcPr>
            <w:tcW w:w="1696" w:type="dxa"/>
            <w:vMerge w:val="restart"/>
            <w:vAlign w:val="center"/>
          </w:tcPr>
          <w:p w14:paraId="4DFDDF3D" w14:textId="77777777" w:rsidR="00F563F8" w:rsidRPr="00016CA9" w:rsidRDefault="00F563F8" w:rsidP="00EB5288">
            <w:pPr>
              <w:rPr>
                <w:color w:val="000000"/>
              </w:rPr>
            </w:pPr>
            <w:r w:rsidRPr="00016CA9">
              <w:rPr>
                <w:color w:val="000000"/>
              </w:rPr>
              <w:t>Number of unplanned moves</w:t>
            </w:r>
          </w:p>
          <w:p w14:paraId="1F6A0785" w14:textId="77777777" w:rsidR="00F563F8" w:rsidRPr="00016CA9" w:rsidRDefault="00F563F8" w:rsidP="00EB5288"/>
        </w:tc>
        <w:tc>
          <w:tcPr>
            <w:tcW w:w="4253" w:type="dxa"/>
            <w:vAlign w:val="center"/>
          </w:tcPr>
          <w:p w14:paraId="41AF436C" w14:textId="77777777" w:rsidR="00F563F8" w:rsidRPr="00016CA9" w:rsidRDefault="00F563F8" w:rsidP="00EB5288">
            <w:pPr>
              <w:rPr>
                <w:color w:val="000000"/>
              </w:rPr>
            </w:pPr>
            <w:r w:rsidRPr="00016CA9">
              <w:rPr>
                <w:color w:val="000000"/>
              </w:rPr>
              <w:t>To independence</w:t>
            </w:r>
          </w:p>
        </w:tc>
        <w:tc>
          <w:tcPr>
            <w:tcW w:w="1276" w:type="dxa"/>
            <w:vAlign w:val="center"/>
          </w:tcPr>
          <w:p w14:paraId="7BBA525C" w14:textId="77777777" w:rsidR="00F563F8" w:rsidRPr="00016CA9" w:rsidRDefault="00F563F8" w:rsidP="00EB5288">
            <w:pPr>
              <w:jc w:val="center"/>
              <w:rPr>
                <w:color w:val="000000"/>
              </w:rPr>
            </w:pPr>
            <w:r w:rsidRPr="00016CA9">
              <w:rPr>
                <w:color w:val="000000"/>
              </w:rPr>
              <w:t>0</w:t>
            </w:r>
          </w:p>
        </w:tc>
        <w:tc>
          <w:tcPr>
            <w:tcW w:w="1275" w:type="dxa"/>
            <w:vAlign w:val="center"/>
          </w:tcPr>
          <w:p w14:paraId="35F6823E" w14:textId="77777777" w:rsidR="00F563F8" w:rsidRPr="00016CA9" w:rsidRDefault="00F563F8" w:rsidP="00EB5288">
            <w:pPr>
              <w:jc w:val="center"/>
              <w:rPr>
                <w:color w:val="000000"/>
              </w:rPr>
            </w:pPr>
            <w:r>
              <w:rPr>
                <w:color w:val="000000"/>
              </w:rPr>
              <w:t>18</w:t>
            </w:r>
          </w:p>
        </w:tc>
      </w:tr>
      <w:tr w:rsidR="00F563F8" w:rsidRPr="00016CA9" w14:paraId="389191F2" w14:textId="77777777" w:rsidTr="00EB5288">
        <w:tc>
          <w:tcPr>
            <w:tcW w:w="1696" w:type="dxa"/>
            <w:vMerge/>
            <w:vAlign w:val="center"/>
          </w:tcPr>
          <w:p w14:paraId="13FE7EBD" w14:textId="77777777" w:rsidR="00F563F8" w:rsidRPr="00016CA9" w:rsidRDefault="00F563F8" w:rsidP="00EB5288"/>
        </w:tc>
        <w:tc>
          <w:tcPr>
            <w:tcW w:w="4253" w:type="dxa"/>
            <w:vAlign w:val="center"/>
          </w:tcPr>
          <w:p w14:paraId="2550D893" w14:textId="77777777" w:rsidR="00F563F8" w:rsidRPr="00016CA9" w:rsidRDefault="00F563F8" w:rsidP="00EB5288">
            <w:pPr>
              <w:rPr>
                <w:color w:val="000000"/>
              </w:rPr>
            </w:pPr>
            <w:r w:rsidRPr="00016CA9">
              <w:rPr>
                <w:color w:val="000000"/>
              </w:rPr>
              <w:t xml:space="preserve">To another supported housing placement </w:t>
            </w:r>
          </w:p>
        </w:tc>
        <w:tc>
          <w:tcPr>
            <w:tcW w:w="1276" w:type="dxa"/>
            <w:vAlign w:val="center"/>
          </w:tcPr>
          <w:p w14:paraId="299156EC" w14:textId="77777777" w:rsidR="00F563F8" w:rsidRPr="00016CA9" w:rsidRDefault="00F563F8" w:rsidP="00EB5288">
            <w:pPr>
              <w:jc w:val="center"/>
              <w:rPr>
                <w:color w:val="000000"/>
              </w:rPr>
            </w:pPr>
            <w:r>
              <w:rPr>
                <w:color w:val="000000"/>
              </w:rPr>
              <w:t>0</w:t>
            </w:r>
          </w:p>
        </w:tc>
        <w:tc>
          <w:tcPr>
            <w:tcW w:w="1275" w:type="dxa"/>
            <w:vAlign w:val="center"/>
          </w:tcPr>
          <w:p w14:paraId="47C05534" w14:textId="77777777" w:rsidR="00F563F8" w:rsidRPr="00016CA9" w:rsidRDefault="00F563F8" w:rsidP="00EB5288">
            <w:pPr>
              <w:jc w:val="center"/>
              <w:rPr>
                <w:color w:val="000000"/>
              </w:rPr>
            </w:pPr>
            <w:r>
              <w:rPr>
                <w:color w:val="000000"/>
              </w:rPr>
              <w:t>3</w:t>
            </w:r>
          </w:p>
        </w:tc>
      </w:tr>
      <w:tr w:rsidR="00F563F8" w:rsidRPr="00016CA9" w14:paraId="1380B0E1" w14:textId="77777777" w:rsidTr="00EB5288">
        <w:tc>
          <w:tcPr>
            <w:tcW w:w="1696" w:type="dxa"/>
            <w:vMerge/>
            <w:vAlign w:val="center"/>
          </w:tcPr>
          <w:p w14:paraId="4398B387" w14:textId="77777777" w:rsidR="00F563F8" w:rsidRPr="00016CA9" w:rsidRDefault="00F563F8" w:rsidP="00EB5288"/>
        </w:tc>
        <w:tc>
          <w:tcPr>
            <w:tcW w:w="4253" w:type="dxa"/>
            <w:vAlign w:val="center"/>
          </w:tcPr>
          <w:p w14:paraId="542C07E0" w14:textId="77777777" w:rsidR="00F563F8" w:rsidRPr="00016CA9" w:rsidRDefault="00F563F8" w:rsidP="00EB5288">
            <w:pPr>
              <w:rPr>
                <w:color w:val="000000"/>
              </w:rPr>
            </w:pPr>
            <w:r w:rsidRPr="00016CA9">
              <w:rPr>
                <w:color w:val="000000"/>
              </w:rPr>
              <w:t>Evicted</w:t>
            </w:r>
          </w:p>
        </w:tc>
        <w:tc>
          <w:tcPr>
            <w:tcW w:w="1276" w:type="dxa"/>
            <w:vAlign w:val="center"/>
          </w:tcPr>
          <w:p w14:paraId="3837014E" w14:textId="77777777" w:rsidR="00F563F8" w:rsidRPr="00016CA9" w:rsidRDefault="00F563F8" w:rsidP="00EB5288">
            <w:pPr>
              <w:jc w:val="center"/>
              <w:rPr>
                <w:color w:val="000000"/>
              </w:rPr>
            </w:pPr>
            <w:r>
              <w:rPr>
                <w:color w:val="000000"/>
              </w:rPr>
              <w:t>43</w:t>
            </w:r>
          </w:p>
        </w:tc>
        <w:tc>
          <w:tcPr>
            <w:tcW w:w="1275" w:type="dxa"/>
            <w:vAlign w:val="center"/>
          </w:tcPr>
          <w:p w14:paraId="3139DA83" w14:textId="77777777" w:rsidR="00F563F8" w:rsidRPr="00016CA9" w:rsidRDefault="00F563F8" w:rsidP="00EB5288">
            <w:pPr>
              <w:jc w:val="center"/>
              <w:rPr>
                <w:color w:val="000000"/>
              </w:rPr>
            </w:pPr>
            <w:r>
              <w:rPr>
                <w:color w:val="000000"/>
              </w:rPr>
              <w:t>51</w:t>
            </w:r>
          </w:p>
        </w:tc>
      </w:tr>
      <w:tr w:rsidR="00F563F8" w:rsidRPr="00016CA9" w14:paraId="3BFD5D27" w14:textId="77777777" w:rsidTr="00EB5288">
        <w:tc>
          <w:tcPr>
            <w:tcW w:w="1696" w:type="dxa"/>
            <w:vMerge/>
            <w:vAlign w:val="center"/>
          </w:tcPr>
          <w:p w14:paraId="4B0E60AF" w14:textId="77777777" w:rsidR="00F563F8" w:rsidRPr="00016CA9" w:rsidRDefault="00F563F8" w:rsidP="00EB5288"/>
        </w:tc>
        <w:tc>
          <w:tcPr>
            <w:tcW w:w="4253" w:type="dxa"/>
            <w:vAlign w:val="center"/>
          </w:tcPr>
          <w:p w14:paraId="019FF537" w14:textId="77777777" w:rsidR="00F563F8" w:rsidRPr="00016CA9" w:rsidRDefault="00F563F8" w:rsidP="00EB5288">
            <w:pPr>
              <w:rPr>
                <w:color w:val="000000"/>
              </w:rPr>
            </w:pPr>
            <w:r w:rsidRPr="00016CA9">
              <w:rPr>
                <w:color w:val="000000"/>
              </w:rPr>
              <w:t>Other (including deceased and abandonments)</w:t>
            </w:r>
          </w:p>
        </w:tc>
        <w:tc>
          <w:tcPr>
            <w:tcW w:w="1276" w:type="dxa"/>
            <w:vAlign w:val="center"/>
          </w:tcPr>
          <w:p w14:paraId="708EF813" w14:textId="77777777" w:rsidR="00F563F8" w:rsidRPr="00016CA9" w:rsidRDefault="00F563F8" w:rsidP="00EB5288">
            <w:pPr>
              <w:jc w:val="center"/>
              <w:rPr>
                <w:color w:val="000000"/>
              </w:rPr>
            </w:pPr>
            <w:r>
              <w:rPr>
                <w:color w:val="000000"/>
              </w:rPr>
              <w:t>43</w:t>
            </w:r>
          </w:p>
        </w:tc>
        <w:tc>
          <w:tcPr>
            <w:tcW w:w="1275" w:type="dxa"/>
            <w:vAlign w:val="center"/>
          </w:tcPr>
          <w:p w14:paraId="37CFDA7A" w14:textId="77777777" w:rsidR="00F563F8" w:rsidRPr="00016CA9" w:rsidRDefault="00F563F8" w:rsidP="00EB5288">
            <w:pPr>
              <w:jc w:val="center"/>
              <w:rPr>
                <w:color w:val="000000"/>
              </w:rPr>
            </w:pPr>
            <w:r>
              <w:rPr>
                <w:color w:val="000000"/>
              </w:rPr>
              <w:t>116</w:t>
            </w:r>
          </w:p>
        </w:tc>
      </w:tr>
      <w:tr w:rsidR="00F563F8" w:rsidRPr="00016CA9" w14:paraId="3F7688F2" w14:textId="77777777" w:rsidTr="00EB5288">
        <w:tc>
          <w:tcPr>
            <w:tcW w:w="8500" w:type="dxa"/>
            <w:gridSpan w:val="4"/>
            <w:shd w:val="clear" w:color="auto" w:fill="D9D9D9" w:themeFill="background1" w:themeFillShade="D9"/>
            <w:vAlign w:val="center"/>
          </w:tcPr>
          <w:p w14:paraId="01EB6B0D" w14:textId="77777777" w:rsidR="00F563F8" w:rsidRPr="00016CA9" w:rsidRDefault="00F563F8" w:rsidP="00EB5288">
            <w:pPr>
              <w:jc w:val="center"/>
              <w:rPr>
                <w:color w:val="000000"/>
              </w:rPr>
            </w:pPr>
          </w:p>
        </w:tc>
      </w:tr>
      <w:tr w:rsidR="00F563F8" w:rsidRPr="00016CA9" w14:paraId="7F0E53BB" w14:textId="77777777" w:rsidTr="00EB5288">
        <w:tc>
          <w:tcPr>
            <w:tcW w:w="1696" w:type="dxa"/>
            <w:vMerge w:val="restart"/>
            <w:vAlign w:val="center"/>
          </w:tcPr>
          <w:p w14:paraId="417080BC" w14:textId="77777777" w:rsidR="00F563F8" w:rsidRPr="00016CA9" w:rsidRDefault="00F563F8" w:rsidP="00EB5288">
            <w:pPr>
              <w:rPr>
                <w:color w:val="000000"/>
              </w:rPr>
            </w:pPr>
            <w:r w:rsidRPr="00016CA9">
              <w:rPr>
                <w:color w:val="000000"/>
              </w:rPr>
              <w:t>Number of clients evicted from services</w:t>
            </w:r>
          </w:p>
          <w:p w14:paraId="14078E75" w14:textId="77777777" w:rsidR="00F563F8" w:rsidRPr="00016CA9" w:rsidRDefault="00F563F8" w:rsidP="00EB5288"/>
        </w:tc>
        <w:tc>
          <w:tcPr>
            <w:tcW w:w="4253" w:type="dxa"/>
            <w:vAlign w:val="center"/>
          </w:tcPr>
          <w:p w14:paraId="00F0D009" w14:textId="77777777" w:rsidR="00F563F8" w:rsidRPr="00016CA9" w:rsidRDefault="00F563F8" w:rsidP="00EB5288">
            <w:pPr>
              <w:rPr>
                <w:color w:val="000000"/>
              </w:rPr>
            </w:pPr>
            <w:r w:rsidRPr="00016CA9">
              <w:rPr>
                <w:color w:val="000000"/>
              </w:rPr>
              <w:t>Alcohol abuse</w:t>
            </w:r>
          </w:p>
        </w:tc>
        <w:tc>
          <w:tcPr>
            <w:tcW w:w="1276" w:type="dxa"/>
            <w:vAlign w:val="center"/>
          </w:tcPr>
          <w:p w14:paraId="31699F38" w14:textId="77777777" w:rsidR="00F563F8" w:rsidRPr="00016CA9" w:rsidRDefault="00F563F8" w:rsidP="00EB5288">
            <w:pPr>
              <w:jc w:val="center"/>
              <w:rPr>
                <w:color w:val="000000"/>
              </w:rPr>
            </w:pPr>
            <w:r>
              <w:rPr>
                <w:color w:val="000000"/>
              </w:rPr>
              <w:t>0</w:t>
            </w:r>
          </w:p>
        </w:tc>
        <w:tc>
          <w:tcPr>
            <w:tcW w:w="1275" w:type="dxa"/>
            <w:vAlign w:val="center"/>
          </w:tcPr>
          <w:p w14:paraId="3C0DF8CB" w14:textId="77777777" w:rsidR="00F563F8" w:rsidRPr="00016CA9" w:rsidRDefault="00F563F8" w:rsidP="00EB5288">
            <w:pPr>
              <w:jc w:val="center"/>
              <w:rPr>
                <w:color w:val="000000"/>
              </w:rPr>
            </w:pPr>
            <w:r>
              <w:rPr>
                <w:color w:val="000000"/>
              </w:rPr>
              <w:t>1</w:t>
            </w:r>
          </w:p>
        </w:tc>
      </w:tr>
      <w:tr w:rsidR="00F563F8" w:rsidRPr="00016CA9" w14:paraId="087EF6FE" w14:textId="77777777" w:rsidTr="00EB5288">
        <w:tc>
          <w:tcPr>
            <w:tcW w:w="1696" w:type="dxa"/>
            <w:vMerge/>
            <w:vAlign w:val="center"/>
          </w:tcPr>
          <w:p w14:paraId="63AF1622" w14:textId="77777777" w:rsidR="00F563F8" w:rsidRPr="00016CA9" w:rsidRDefault="00F563F8" w:rsidP="00EB5288"/>
        </w:tc>
        <w:tc>
          <w:tcPr>
            <w:tcW w:w="4253" w:type="dxa"/>
            <w:vAlign w:val="center"/>
          </w:tcPr>
          <w:p w14:paraId="4EF0F117" w14:textId="77777777" w:rsidR="00F563F8" w:rsidRPr="00016CA9" w:rsidRDefault="00F563F8" w:rsidP="00EB5288">
            <w:pPr>
              <w:rPr>
                <w:color w:val="000000"/>
              </w:rPr>
            </w:pPr>
            <w:r w:rsidRPr="00016CA9">
              <w:rPr>
                <w:color w:val="000000"/>
              </w:rPr>
              <w:t>Disruptive behaviour</w:t>
            </w:r>
          </w:p>
        </w:tc>
        <w:tc>
          <w:tcPr>
            <w:tcW w:w="1276" w:type="dxa"/>
            <w:vAlign w:val="center"/>
          </w:tcPr>
          <w:p w14:paraId="0C5DD7ED" w14:textId="77777777" w:rsidR="00F563F8" w:rsidRPr="00016CA9" w:rsidRDefault="00F563F8" w:rsidP="00EB5288">
            <w:pPr>
              <w:jc w:val="center"/>
              <w:rPr>
                <w:color w:val="000000"/>
              </w:rPr>
            </w:pPr>
            <w:r>
              <w:rPr>
                <w:color w:val="000000"/>
              </w:rPr>
              <w:t>4</w:t>
            </w:r>
          </w:p>
        </w:tc>
        <w:tc>
          <w:tcPr>
            <w:tcW w:w="1275" w:type="dxa"/>
            <w:vAlign w:val="center"/>
          </w:tcPr>
          <w:p w14:paraId="0731470A" w14:textId="77777777" w:rsidR="00F563F8" w:rsidRPr="00016CA9" w:rsidRDefault="00F563F8" w:rsidP="00EB5288">
            <w:pPr>
              <w:jc w:val="center"/>
              <w:rPr>
                <w:color w:val="000000"/>
              </w:rPr>
            </w:pPr>
            <w:r>
              <w:rPr>
                <w:color w:val="000000"/>
              </w:rPr>
              <w:t>18</w:t>
            </w:r>
          </w:p>
        </w:tc>
      </w:tr>
      <w:tr w:rsidR="00F563F8" w:rsidRPr="00016CA9" w14:paraId="72A1D0AF" w14:textId="77777777" w:rsidTr="00EB5288">
        <w:tc>
          <w:tcPr>
            <w:tcW w:w="1696" w:type="dxa"/>
            <w:vMerge/>
            <w:vAlign w:val="center"/>
          </w:tcPr>
          <w:p w14:paraId="09D63622" w14:textId="77777777" w:rsidR="00F563F8" w:rsidRPr="00016CA9" w:rsidRDefault="00F563F8" w:rsidP="00EB5288"/>
        </w:tc>
        <w:tc>
          <w:tcPr>
            <w:tcW w:w="4253" w:type="dxa"/>
            <w:vAlign w:val="center"/>
          </w:tcPr>
          <w:p w14:paraId="79E7713E" w14:textId="77777777" w:rsidR="00F563F8" w:rsidRPr="00016CA9" w:rsidRDefault="00F563F8" w:rsidP="00EB5288">
            <w:pPr>
              <w:rPr>
                <w:color w:val="000000"/>
              </w:rPr>
            </w:pPr>
            <w:r w:rsidRPr="00016CA9">
              <w:rPr>
                <w:color w:val="000000"/>
              </w:rPr>
              <w:t>Drug abuse</w:t>
            </w:r>
          </w:p>
        </w:tc>
        <w:tc>
          <w:tcPr>
            <w:tcW w:w="1276" w:type="dxa"/>
            <w:vAlign w:val="center"/>
          </w:tcPr>
          <w:p w14:paraId="3EF04EE2" w14:textId="77777777" w:rsidR="00F563F8" w:rsidRPr="00016CA9" w:rsidRDefault="00F563F8" w:rsidP="00EB5288">
            <w:pPr>
              <w:jc w:val="center"/>
              <w:rPr>
                <w:color w:val="000000"/>
              </w:rPr>
            </w:pPr>
            <w:r>
              <w:rPr>
                <w:color w:val="000000"/>
              </w:rPr>
              <w:t>0</w:t>
            </w:r>
          </w:p>
        </w:tc>
        <w:tc>
          <w:tcPr>
            <w:tcW w:w="1275" w:type="dxa"/>
            <w:vAlign w:val="center"/>
          </w:tcPr>
          <w:p w14:paraId="240F1B94" w14:textId="77777777" w:rsidR="00F563F8" w:rsidRPr="00016CA9" w:rsidRDefault="00F563F8" w:rsidP="00EB5288">
            <w:pPr>
              <w:jc w:val="center"/>
              <w:rPr>
                <w:color w:val="000000"/>
              </w:rPr>
            </w:pPr>
            <w:r>
              <w:rPr>
                <w:color w:val="000000"/>
              </w:rPr>
              <w:t>5</w:t>
            </w:r>
          </w:p>
        </w:tc>
      </w:tr>
      <w:tr w:rsidR="00F563F8" w:rsidRPr="00016CA9" w14:paraId="3AE6E0D6" w14:textId="77777777" w:rsidTr="00EB5288">
        <w:tc>
          <w:tcPr>
            <w:tcW w:w="1696" w:type="dxa"/>
            <w:vMerge/>
            <w:vAlign w:val="center"/>
          </w:tcPr>
          <w:p w14:paraId="44CFB432" w14:textId="77777777" w:rsidR="00F563F8" w:rsidRPr="00016CA9" w:rsidRDefault="00F563F8" w:rsidP="00EB5288"/>
        </w:tc>
        <w:tc>
          <w:tcPr>
            <w:tcW w:w="4253" w:type="dxa"/>
            <w:vAlign w:val="center"/>
          </w:tcPr>
          <w:p w14:paraId="6F40CE48" w14:textId="77777777" w:rsidR="00F563F8" w:rsidRPr="00016CA9" w:rsidRDefault="00F563F8" w:rsidP="00EB5288">
            <w:pPr>
              <w:rPr>
                <w:color w:val="000000"/>
              </w:rPr>
            </w:pPr>
            <w:r w:rsidRPr="00016CA9">
              <w:rPr>
                <w:color w:val="000000"/>
              </w:rPr>
              <w:t>Rent arrears</w:t>
            </w:r>
          </w:p>
        </w:tc>
        <w:tc>
          <w:tcPr>
            <w:tcW w:w="1276" w:type="dxa"/>
            <w:vAlign w:val="center"/>
          </w:tcPr>
          <w:p w14:paraId="2436A47B" w14:textId="77777777" w:rsidR="00F563F8" w:rsidRPr="00016CA9" w:rsidRDefault="00F563F8" w:rsidP="00EB5288">
            <w:pPr>
              <w:jc w:val="center"/>
              <w:rPr>
                <w:color w:val="000000"/>
              </w:rPr>
            </w:pPr>
            <w:r>
              <w:rPr>
                <w:color w:val="000000"/>
              </w:rPr>
              <w:t>9</w:t>
            </w:r>
          </w:p>
        </w:tc>
        <w:tc>
          <w:tcPr>
            <w:tcW w:w="1275" w:type="dxa"/>
            <w:vAlign w:val="center"/>
          </w:tcPr>
          <w:p w14:paraId="5F50D421" w14:textId="77777777" w:rsidR="00F563F8" w:rsidRPr="00016CA9" w:rsidRDefault="00F563F8" w:rsidP="00EB5288">
            <w:pPr>
              <w:jc w:val="center"/>
              <w:rPr>
                <w:color w:val="000000"/>
              </w:rPr>
            </w:pPr>
            <w:r>
              <w:rPr>
                <w:color w:val="000000"/>
              </w:rPr>
              <w:t>10</w:t>
            </w:r>
          </w:p>
        </w:tc>
      </w:tr>
      <w:tr w:rsidR="00F563F8" w:rsidRPr="00016CA9" w14:paraId="2E723FFB" w14:textId="77777777" w:rsidTr="00EB5288">
        <w:tc>
          <w:tcPr>
            <w:tcW w:w="1696" w:type="dxa"/>
            <w:vMerge/>
            <w:vAlign w:val="center"/>
          </w:tcPr>
          <w:p w14:paraId="464C4C55" w14:textId="77777777" w:rsidR="00F563F8" w:rsidRPr="00016CA9" w:rsidRDefault="00F563F8" w:rsidP="00EB5288"/>
        </w:tc>
        <w:tc>
          <w:tcPr>
            <w:tcW w:w="4253" w:type="dxa"/>
            <w:vAlign w:val="center"/>
          </w:tcPr>
          <w:p w14:paraId="78192381" w14:textId="77777777" w:rsidR="00F563F8" w:rsidRPr="00016CA9" w:rsidRDefault="00F563F8" w:rsidP="00EB5288">
            <w:pPr>
              <w:rPr>
                <w:color w:val="000000"/>
              </w:rPr>
            </w:pPr>
            <w:r w:rsidRPr="00016CA9">
              <w:rPr>
                <w:color w:val="000000"/>
              </w:rPr>
              <w:t>Theft</w:t>
            </w:r>
          </w:p>
        </w:tc>
        <w:tc>
          <w:tcPr>
            <w:tcW w:w="1276" w:type="dxa"/>
            <w:vAlign w:val="center"/>
          </w:tcPr>
          <w:p w14:paraId="777408C4" w14:textId="77777777" w:rsidR="00F563F8" w:rsidRPr="00016CA9" w:rsidRDefault="00F563F8" w:rsidP="00EB5288">
            <w:pPr>
              <w:jc w:val="center"/>
              <w:rPr>
                <w:color w:val="000000"/>
              </w:rPr>
            </w:pPr>
            <w:r>
              <w:rPr>
                <w:color w:val="000000"/>
              </w:rPr>
              <w:t>1</w:t>
            </w:r>
          </w:p>
        </w:tc>
        <w:tc>
          <w:tcPr>
            <w:tcW w:w="1275" w:type="dxa"/>
            <w:vAlign w:val="center"/>
          </w:tcPr>
          <w:p w14:paraId="39813F9D" w14:textId="77777777" w:rsidR="00F563F8" w:rsidRPr="00016CA9" w:rsidRDefault="00F563F8" w:rsidP="00EB5288">
            <w:pPr>
              <w:jc w:val="center"/>
              <w:rPr>
                <w:color w:val="000000"/>
              </w:rPr>
            </w:pPr>
            <w:r>
              <w:rPr>
                <w:color w:val="000000"/>
              </w:rPr>
              <w:t>1</w:t>
            </w:r>
          </w:p>
        </w:tc>
      </w:tr>
      <w:tr w:rsidR="00F563F8" w:rsidRPr="00016CA9" w14:paraId="02BE1E24" w14:textId="77777777" w:rsidTr="00EB5288">
        <w:tc>
          <w:tcPr>
            <w:tcW w:w="1696" w:type="dxa"/>
            <w:vMerge/>
            <w:vAlign w:val="center"/>
          </w:tcPr>
          <w:p w14:paraId="700D40C5" w14:textId="77777777" w:rsidR="00F563F8" w:rsidRPr="00016CA9" w:rsidRDefault="00F563F8" w:rsidP="00EB5288"/>
        </w:tc>
        <w:tc>
          <w:tcPr>
            <w:tcW w:w="4253" w:type="dxa"/>
            <w:vAlign w:val="center"/>
          </w:tcPr>
          <w:p w14:paraId="477AB56F" w14:textId="77777777" w:rsidR="00F563F8" w:rsidRPr="00016CA9" w:rsidRDefault="00F563F8" w:rsidP="00EB5288">
            <w:pPr>
              <w:rPr>
                <w:color w:val="000000"/>
              </w:rPr>
            </w:pPr>
            <w:r w:rsidRPr="00016CA9">
              <w:rPr>
                <w:color w:val="000000"/>
              </w:rPr>
              <w:t>Violence to residents</w:t>
            </w:r>
          </w:p>
        </w:tc>
        <w:tc>
          <w:tcPr>
            <w:tcW w:w="1276" w:type="dxa"/>
            <w:vAlign w:val="center"/>
          </w:tcPr>
          <w:p w14:paraId="498F4482" w14:textId="77777777" w:rsidR="00F563F8" w:rsidRPr="00016CA9" w:rsidRDefault="00F563F8" w:rsidP="00EB5288">
            <w:pPr>
              <w:jc w:val="center"/>
              <w:rPr>
                <w:color w:val="000000"/>
              </w:rPr>
            </w:pPr>
            <w:r>
              <w:rPr>
                <w:color w:val="000000"/>
              </w:rPr>
              <w:t>2</w:t>
            </w:r>
          </w:p>
        </w:tc>
        <w:tc>
          <w:tcPr>
            <w:tcW w:w="1275" w:type="dxa"/>
            <w:vAlign w:val="center"/>
          </w:tcPr>
          <w:p w14:paraId="1843F942" w14:textId="77777777" w:rsidR="00F563F8" w:rsidRPr="00016CA9" w:rsidRDefault="00F563F8" w:rsidP="00EB5288">
            <w:pPr>
              <w:jc w:val="center"/>
              <w:rPr>
                <w:color w:val="000000"/>
              </w:rPr>
            </w:pPr>
            <w:r>
              <w:rPr>
                <w:color w:val="000000"/>
              </w:rPr>
              <w:t>4</w:t>
            </w:r>
          </w:p>
        </w:tc>
      </w:tr>
      <w:tr w:rsidR="00F563F8" w:rsidRPr="00016CA9" w14:paraId="600156BF" w14:textId="77777777" w:rsidTr="00EB5288">
        <w:tc>
          <w:tcPr>
            <w:tcW w:w="1696" w:type="dxa"/>
            <w:vMerge/>
            <w:vAlign w:val="center"/>
          </w:tcPr>
          <w:p w14:paraId="5296F14A" w14:textId="77777777" w:rsidR="00F563F8" w:rsidRPr="00016CA9" w:rsidRDefault="00F563F8" w:rsidP="00EB5288"/>
        </w:tc>
        <w:tc>
          <w:tcPr>
            <w:tcW w:w="4253" w:type="dxa"/>
            <w:vAlign w:val="center"/>
          </w:tcPr>
          <w:p w14:paraId="03B39628" w14:textId="77777777" w:rsidR="00F563F8" w:rsidRPr="00016CA9" w:rsidRDefault="00F563F8" w:rsidP="00EB5288">
            <w:pPr>
              <w:rPr>
                <w:color w:val="000000"/>
              </w:rPr>
            </w:pPr>
            <w:r w:rsidRPr="00016CA9">
              <w:rPr>
                <w:color w:val="000000"/>
              </w:rPr>
              <w:t>Violence to staff</w:t>
            </w:r>
          </w:p>
        </w:tc>
        <w:tc>
          <w:tcPr>
            <w:tcW w:w="1276" w:type="dxa"/>
            <w:vAlign w:val="center"/>
          </w:tcPr>
          <w:p w14:paraId="1B9420B9" w14:textId="77777777" w:rsidR="00F563F8" w:rsidRPr="00016CA9" w:rsidRDefault="00F563F8" w:rsidP="00EB5288">
            <w:pPr>
              <w:jc w:val="center"/>
              <w:rPr>
                <w:color w:val="000000"/>
              </w:rPr>
            </w:pPr>
            <w:r>
              <w:rPr>
                <w:color w:val="000000"/>
              </w:rPr>
              <w:t>1</w:t>
            </w:r>
          </w:p>
        </w:tc>
        <w:tc>
          <w:tcPr>
            <w:tcW w:w="1275" w:type="dxa"/>
            <w:vAlign w:val="center"/>
          </w:tcPr>
          <w:p w14:paraId="1CB828C9" w14:textId="77777777" w:rsidR="00F563F8" w:rsidRPr="00016CA9" w:rsidRDefault="00F563F8" w:rsidP="00EB5288">
            <w:pPr>
              <w:jc w:val="center"/>
              <w:rPr>
                <w:color w:val="000000"/>
              </w:rPr>
            </w:pPr>
            <w:r>
              <w:rPr>
                <w:color w:val="000000"/>
              </w:rPr>
              <w:t>5</w:t>
            </w:r>
          </w:p>
        </w:tc>
      </w:tr>
      <w:tr w:rsidR="00F563F8" w:rsidRPr="00016CA9" w14:paraId="2CB4AF0F" w14:textId="77777777" w:rsidTr="00EB5288">
        <w:trPr>
          <w:trHeight w:val="523"/>
        </w:trPr>
        <w:tc>
          <w:tcPr>
            <w:tcW w:w="8500" w:type="dxa"/>
            <w:gridSpan w:val="4"/>
            <w:shd w:val="clear" w:color="auto" w:fill="D9D9D9" w:themeFill="background1" w:themeFillShade="D9"/>
            <w:vAlign w:val="center"/>
          </w:tcPr>
          <w:p w14:paraId="2E69D247" w14:textId="77777777" w:rsidR="00F563F8" w:rsidRPr="00016CA9" w:rsidRDefault="00F563F8" w:rsidP="00EB5288">
            <w:pPr>
              <w:jc w:val="center"/>
            </w:pPr>
          </w:p>
        </w:tc>
      </w:tr>
      <w:tr w:rsidR="00F563F8" w:rsidRPr="00016CA9" w14:paraId="536986ED" w14:textId="77777777" w:rsidTr="00EB5288">
        <w:tc>
          <w:tcPr>
            <w:tcW w:w="5949" w:type="dxa"/>
            <w:gridSpan w:val="2"/>
            <w:vAlign w:val="center"/>
          </w:tcPr>
          <w:p w14:paraId="2AAC8DF2" w14:textId="77777777" w:rsidR="00F563F8" w:rsidRPr="00016CA9" w:rsidRDefault="00F563F8" w:rsidP="00EB5288">
            <w:pPr>
              <w:rPr>
                <w:color w:val="000000"/>
              </w:rPr>
            </w:pPr>
            <w:r w:rsidRPr="00016CA9">
              <w:rPr>
                <w:color w:val="000000"/>
              </w:rPr>
              <w:t>Referrals received (multiple referrals, not individuals)</w:t>
            </w:r>
          </w:p>
        </w:tc>
        <w:tc>
          <w:tcPr>
            <w:tcW w:w="1276" w:type="dxa"/>
            <w:vAlign w:val="center"/>
          </w:tcPr>
          <w:p w14:paraId="38CE38EF" w14:textId="77777777" w:rsidR="00F563F8" w:rsidRPr="00016CA9" w:rsidRDefault="00F563F8" w:rsidP="00EB5288">
            <w:pPr>
              <w:jc w:val="center"/>
              <w:rPr>
                <w:color w:val="000000"/>
              </w:rPr>
            </w:pPr>
            <w:r>
              <w:rPr>
                <w:color w:val="000000"/>
              </w:rPr>
              <w:t>3327</w:t>
            </w:r>
          </w:p>
        </w:tc>
        <w:tc>
          <w:tcPr>
            <w:tcW w:w="1275" w:type="dxa"/>
            <w:vAlign w:val="center"/>
          </w:tcPr>
          <w:p w14:paraId="5A6AEF41" w14:textId="77777777" w:rsidR="00F563F8" w:rsidRPr="00016CA9" w:rsidRDefault="00F563F8" w:rsidP="00EB5288">
            <w:pPr>
              <w:jc w:val="center"/>
              <w:rPr>
                <w:color w:val="000000"/>
              </w:rPr>
            </w:pPr>
            <w:r>
              <w:rPr>
                <w:color w:val="000000"/>
              </w:rPr>
              <w:t>3148</w:t>
            </w:r>
          </w:p>
        </w:tc>
      </w:tr>
      <w:tr w:rsidR="00F563F8" w:rsidRPr="00016CA9" w14:paraId="6278939E" w14:textId="77777777" w:rsidTr="00EB5288">
        <w:tc>
          <w:tcPr>
            <w:tcW w:w="5949" w:type="dxa"/>
            <w:gridSpan w:val="2"/>
            <w:vAlign w:val="center"/>
          </w:tcPr>
          <w:p w14:paraId="126A04AC" w14:textId="77777777" w:rsidR="00F563F8" w:rsidRPr="00016CA9" w:rsidRDefault="00F563F8" w:rsidP="00EB5288">
            <w:pPr>
              <w:rPr>
                <w:color w:val="000000"/>
              </w:rPr>
            </w:pPr>
            <w:r w:rsidRPr="00016CA9">
              <w:rPr>
                <w:color w:val="000000"/>
              </w:rPr>
              <w:t>Refused</w:t>
            </w:r>
          </w:p>
        </w:tc>
        <w:tc>
          <w:tcPr>
            <w:tcW w:w="1276" w:type="dxa"/>
            <w:vAlign w:val="center"/>
          </w:tcPr>
          <w:p w14:paraId="0841F468" w14:textId="77777777" w:rsidR="00F563F8" w:rsidRPr="00016CA9" w:rsidRDefault="00F563F8" w:rsidP="00EB5288">
            <w:pPr>
              <w:jc w:val="center"/>
              <w:rPr>
                <w:color w:val="000000"/>
              </w:rPr>
            </w:pPr>
            <w:r>
              <w:rPr>
                <w:color w:val="000000"/>
              </w:rPr>
              <w:t>1406</w:t>
            </w:r>
          </w:p>
        </w:tc>
        <w:tc>
          <w:tcPr>
            <w:tcW w:w="1275" w:type="dxa"/>
            <w:vAlign w:val="center"/>
          </w:tcPr>
          <w:p w14:paraId="6549FCEA" w14:textId="77777777" w:rsidR="00F563F8" w:rsidRPr="00016CA9" w:rsidRDefault="00F563F8" w:rsidP="00EB5288">
            <w:pPr>
              <w:jc w:val="center"/>
              <w:rPr>
                <w:color w:val="000000"/>
              </w:rPr>
            </w:pPr>
            <w:r>
              <w:rPr>
                <w:color w:val="000000"/>
              </w:rPr>
              <w:t>1557</w:t>
            </w:r>
          </w:p>
        </w:tc>
      </w:tr>
      <w:tr w:rsidR="00F563F8" w:rsidRPr="00016CA9" w14:paraId="0D61B28E" w14:textId="77777777" w:rsidTr="00EB5288">
        <w:tc>
          <w:tcPr>
            <w:tcW w:w="5949" w:type="dxa"/>
            <w:gridSpan w:val="2"/>
            <w:vAlign w:val="center"/>
          </w:tcPr>
          <w:p w14:paraId="46C402D8" w14:textId="77777777" w:rsidR="00F563F8" w:rsidRPr="00016CA9" w:rsidRDefault="00F563F8" w:rsidP="00EB5288">
            <w:pPr>
              <w:rPr>
                <w:color w:val="000000"/>
              </w:rPr>
            </w:pPr>
            <w:r w:rsidRPr="00016CA9">
              <w:rPr>
                <w:color w:val="000000"/>
              </w:rPr>
              <w:t>Admits into services</w:t>
            </w:r>
          </w:p>
        </w:tc>
        <w:tc>
          <w:tcPr>
            <w:tcW w:w="1276" w:type="dxa"/>
            <w:vAlign w:val="center"/>
          </w:tcPr>
          <w:p w14:paraId="68ADE844" w14:textId="77777777" w:rsidR="00F563F8" w:rsidRPr="00016CA9" w:rsidRDefault="00F563F8" w:rsidP="00EB5288">
            <w:pPr>
              <w:jc w:val="center"/>
              <w:rPr>
                <w:color w:val="000000"/>
              </w:rPr>
            </w:pPr>
            <w:r>
              <w:rPr>
                <w:color w:val="000000"/>
              </w:rPr>
              <w:t>437</w:t>
            </w:r>
          </w:p>
        </w:tc>
        <w:tc>
          <w:tcPr>
            <w:tcW w:w="1275" w:type="dxa"/>
            <w:vAlign w:val="center"/>
          </w:tcPr>
          <w:p w14:paraId="72B463B3" w14:textId="77777777" w:rsidR="00F563F8" w:rsidRPr="00016CA9" w:rsidRDefault="00F563F8" w:rsidP="00EB5288">
            <w:pPr>
              <w:jc w:val="center"/>
              <w:rPr>
                <w:color w:val="000000"/>
              </w:rPr>
            </w:pPr>
            <w:r>
              <w:rPr>
                <w:color w:val="000000"/>
              </w:rPr>
              <w:t>401</w:t>
            </w:r>
          </w:p>
        </w:tc>
      </w:tr>
      <w:tr w:rsidR="00F563F8" w:rsidRPr="00016CA9" w14:paraId="74070E9E" w14:textId="77777777" w:rsidTr="00EB5288">
        <w:tc>
          <w:tcPr>
            <w:tcW w:w="8500" w:type="dxa"/>
            <w:gridSpan w:val="4"/>
            <w:shd w:val="clear" w:color="auto" w:fill="D9D9D9" w:themeFill="background1" w:themeFillShade="D9"/>
            <w:vAlign w:val="center"/>
          </w:tcPr>
          <w:p w14:paraId="780BB40B" w14:textId="77777777" w:rsidR="00F563F8" w:rsidRPr="00016CA9" w:rsidRDefault="00F563F8" w:rsidP="00EB5288">
            <w:pPr>
              <w:jc w:val="center"/>
              <w:rPr>
                <w:color w:val="000000"/>
              </w:rPr>
            </w:pPr>
          </w:p>
        </w:tc>
      </w:tr>
      <w:tr w:rsidR="00F563F8" w:rsidRPr="00016CA9" w14:paraId="52FED467" w14:textId="77777777" w:rsidTr="00EB5288">
        <w:tc>
          <w:tcPr>
            <w:tcW w:w="5949" w:type="dxa"/>
            <w:gridSpan w:val="2"/>
            <w:vAlign w:val="center"/>
          </w:tcPr>
          <w:p w14:paraId="4DC8B0B8" w14:textId="77777777" w:rsidR="00F563F8" w:rsidRPr="00016CA9" w:rsidRDefault="00F563F8" w:rsidP="00EB5288">
            <w:r w:rsidRPr="00016CA9">
              <w:rPr>
                <w:color w:val="000000"/>
              </w:rPr>
              <w:t xml:space="preserve">Clients resident </w:t>
            </w:r>
            <w:r w:rsidRPr="004F69B8">
              <w:rPr>
                <w:color w:val="000000"/>
              </w:rPr>
              <w:t>over 2 years on final day of quarter</w:t>
            </w:r>
          </w:p>
        </w:tc>
        <w:tc>
          <w:tcPr>
            <w:tcW w:w="1276" w:type="dxa"/>
            <w:vAlign w:val="center"/>
          </w:tcPr>
          <w:p w14:paraId="27305D49" w14:textId="77777777" w:rsidR="00F563F8" w:rsidRPr="00016CA9" w:rsidRDefault="00F563F8" w:rsidP="00EB5288">
            <w:pPr>
              <w:jc w:val="center"/>
              <w:rPr>
                <w:color w:val="000000"/>
              </w:rPr>
            </w:pPr>
            <w:r>
              <w:rPr>
                <w:color w:val="000000"/>
              </w:rPr>
              <w:t>76</w:t>
            </w:r>
          </w:p>
        </w:tc>
        <w:tc>
          <w:tcPr>
            <w:tcW w:w="1275" w:type="dxa"/>
            <w:vAlign w:val="center"/>
          </w:tcPr>
          <w:p w14:paraId="05777637" w14:textId="77777777" w:rsidR="00F563F8" w:rsidRPr="00016CA9" w:rsidRDefault="00F563F8" w:rsidP="00EB5288">
            <w:pPr>
              <w:jc w:val="center"/>
              <w:rPr>
                <w:color w:val="000000"/>
              </w:rPr>
            </w:pPr>
            <w:r>
              <w:rPr>
                <w:color w:val="000000"/>
              </w:rPr>
              <w:t>66</w:t>
            </w:r>
          </w:p>
        </w:tc>
      </w:tr>
    </w:tbl>
    <w:p w14:paraId="152744A5" w14:textId="77777777" w:rsidR="00F563F8" w:rsidRDefault="00F563F8" w:rsidP="00F563F8"/>
    <w:p w14:paraId="1E811D86" w14:textId="77777777" w:rsidR="00F563F8" w:rsidRDefault="00F563F8" w:rsidP="00F563F8"/>
    <w:tbl>
      <w:tblPr>
        <w:tblStyle w:val="TableGrid"/>
        <w:tblW w:w="8500" w:type="dxa"/>
        <w:tblLook w:val="04A0" w:firstRow="1" w:lastRow="0" w:firstColumn="1" w:lastColumn="0" w:noHBand="0" w:noVBand="1"/>
      </w:tblPr>
      <w:tblGrid>
        <w:gridCol w:w="5949"/>
        <w:gridCol w:w="1276"/>
        <w:gridCol w:w="1275"/>
      </w:tblGrid>
      <w:tr w:rsidR="00F563F8" w:rsidRPr="00016CA9" w14:paraId="1C66E1EE" w14:textId="77777777" w:rsidTr="00EB5288">
        <w:tc>
          <w:tcPr>
            <w:tcW w:w="5949" w:type="dxa"/>
            <w:vAlign w:val="center"/>
          </w:tcPr>
          <w:p w14:paraId="4BCFF616" w14:textId="77777777" w:rsidR="00E23082" w:rsidRDefault="00E23082" w:rsidP="00E23082">
            <w:pPr>
              <w:rPr>
                <w:rFonts w:eastAsia="Arial"/>
                <w:b/>
              </w:rPr>
            </w:pPr>
          </w:p>
          <w:p w14:paraId="6E4F1671" w14:textId="6B1CD2CD" w:rsidR="00F563F8" w:rsidRDefault="00F563F8" w:rsidP="00E23082">
            <w:pPr>
              <w:rPr>
                <w:b/>
              </w:rPr>
            </w:pPr>
            <w:r w:rsidRPr="008D392B">
              <w:rPr>
                <w:rFonts w:eastAsia="Arial"/>
                <w:b/>
              </w:rPr>
              <w:t>Citywide floating support for homeless people</w:t>
            </w:r>
            <w:r w:rsidRPr="008D392B">
              <w:rPr>
                <w:b/>
              </w:rPr>
              <w:t xml:space="preserve"> </w:t>
            </w:r>
          </w:p>
          <w:p w14:paraId="3E6B4692" w14:textId="5DF72B90" w:rsidR="00E23082" w:rsidRPr="00016CA9" w:rsidRDefault="00E23082" w:rsidP="00E23082">
            <w:pPr>
              <w:rPr>
                <w:b/>
              </w:rPr>
            </w:pPr>
          </w:p>
        </w:tc>
        <w:tc>
          <w:tcPr>
            <w:tcW w:w="1276" w:type="dxa"/>
            <w:vAlign w:val="center"/>
          </w:tcPr>
          <w:p w14:paraId="347F3026" w14:textId="77777777" w:rsidR="00F563F8" w:rsidRPr="00016CA9" w:rsidRDefault="00F563F8" w:rsidP="00EB5288">
            <w:pPr>
              <w:jc w:val="center"/>
              <w:rPr>
                <w:b/>
                <w:color w:val="000000"/>
              </w:rPr>
            </w:pPr>
            <w:r w:rsidRPr="00016CA9">
              <w:rPr>
                <w:b/>
                <w:color w:val="000000"/>
              </w:rPr>
              <w:t>2016-17</w:t>
            </w:r>
          </w:p>
        </w:tc>
        <w:tc>
          <w:tcPr>
            <w:tcW w:w="1275" w:type="dxa"/>
            <w:vAlign w:val="center"/>
          </w:tcPr>
          <w:p w14:paraId="0E66E4DE" w14:textId="77777777" w:rsidR="00F563F8" w:rsidRPr="00016CA9" w:rsidRDefault="00F563F8" w:rsidP="00EB5288">
            <w:pPr>
              <w:jc w:val="center"/>
              <w:rPr>
                <w:b/>
                <w:color w:val="000000"/>
              </w:rPr>
            </w:pPr>
            <w:r w:rsidRPr="00016CA9">
              <w:rPr>
                <w:b/>
                <w:color w:val="000000"/>
              </w:rPr>
              <w:t>2017-18</w:t>
            </w:r>
          </w:p>
        </w:tc>
      </w:tr>
      <w:tr w:rsidR="00F563F8" w:rsidRPr="00016CA9" w14:paraId="4936A533" w14:textId="77777777" w:rsidTr="00EB5288">
        <w:tc>
          <w:tcPr>
            <w:tcW w:w="5949" w:type="dxa"/>
            <w:vAlign w:val="center"/>
          </w:tcPr>
          <w:p w14:paraId="31F633AA" w14:textId="77777777" w:rsidR="00F563F8" w:rsidRPr="008D392B" w:rsidRDefault="00F563F8" w:rsidP="00EB5288">
            <w:r w:rsidRPr="008D392B">
              <w:t>Number moved on to greater independence</w:t>
            </w:r>
          </w:p>
        </w:tc>
        <w:tc>
          <w:tcPr>
            <w:tcW w:w="1276" w:type="dxa"/>
            <w:vAlign w:val="center"/>
          </w:tcPr>
          <w:p w14:paraId="4D28D02E" w14:textId="77777777" w:rsidR="00F563F8" w:rsidRPr="008D392B" w:rsidRDefault="00F563F8" w:rsidP="00EB5288">
            <w:pPr>
              <w:jc w:val="center"/>
              <w:rPr>
                <w:color w:val="000000"/>
              </w:rPr>
            </w:pPr>
            <w:r w:rsidRPr="008D392B">
              <w:rPr>
                <w:color w:val="000000"/>
              </w:rPr>
              <w:t>24</w:t>
            </w:r>
          </w:p>
        </w:tc>
        <w:tc>
          <w:tcPr>
            <w:tcW w:w="1275" w:type="dxa"/>
            <w:vAlign w:val="center"/>
          </w:tcPr>
          <w:p w14:paraId="31C7633B" w14:textId="77777777" w:rsidR="00F563F8" w:rsidRPr="008D392B" w:rsidRDefault="00F563F8" w:rsidP="00EB5288">
            <w:pPr>
              <w:jc w:val="center"/>
              <w:rPr>
                <w:color w:val="000000"/>
              </w:rPr>
            </w:pPr>
            <w:r w:rsidRPr="008D392B">
              <w:rPr>
                <w:color w:val="000000"/>
              </w:rPr>
              <w:t>38</w:t>
            </w:r>
          </w:p>
        </w:tc>
      </w:tr>
      <w:tr w:rsidR="00F563F8" w:rsidRPr="00016CA9" w14:paraId="6CED6451" w14:textId="77777777" w:rsidTr="00EB5288">
        <w:tc>
          <w:tcPr>
            <w:tcW w:w="8500" w:type="dxa"/>
            <w:gridSpan w:val="3"/>
            <w:shd w:val="clear" w:color="auto" w:fill="D9D9D9" w:themeFill="background1" w:themeFillShade="D9"/>
            <w:vAlign w:val="center"/>
          </w:tcPr>
          <w:p w14:paraId="506C7C67" w14:textId="77777777" w:rsidR="00F563F8" w:rsidRPr="00016CA9" w:rsidRDefault="00F563F8" w:rsidP="00EB5288">
            <w:pPr>
              <w:jc w:val="center"/>
              <w:rPr>
                <w:color w:val="000000"/>
              </w:rPr>
            </w:pPr>
          </w:p>
        </w:tc>
      </w:tr>
      <w:tr w:rsidR="00F563F8" w:rsidRPr="00016CA9" w14:paraId="2733FAA4" w14:textId="77777777" w:rsidTr="00EB5288">
        <w:tc>
          <w:tcPr>
            <w:tcW w:w="5949" w:type="dxa"/>
            <w:vAlign w:val="center"/>
          </w:tcPr>
          <w:p w14:paraId="6A2E5CA7" w14:textId="77777777" w:rsidR="00F563F8" w:rsidRPr="00016CA9" w:rsidRDefault="00F563F8" w:rsidP="00EB5288">
            <w:pPr>
              <w:rPr>
                <w:color w:val="000000"/>
              </w:rPr>
            </w:pPr>
            <w:r w:rsidRPr="00016CA9">
              <w:rPr>
                <w:color w:val="000000"/>
              </w:rPr>
              <w:t xml:space="preserve">Number </w:t>
            </w:r>
            <w:r w:rsidRPr="008D392B">
              <w:rPr>
                <w:color w:val="000000"/>
              </w:rPr>
              <w:t>moved on but are no longer living independently</w:t>
            </w:r>
          </w:p>
        </w:tc>
        <w:tc>
          <w:tcPr>
            <w:tcW w:w="1276" w:type="dxa"/>
            <w:vAlign w:val="center"/>
          </w:tcPr>
          <w:p w14:paraId="0FA55BCC" w14:textId="77777777" w:rsidR="00F563F8" w:rsidRPr="00016CA9" w:rsidRDefault="00F563F8" w:rsidP="00EB5288">
            <w:pPr>
              <w:jc w:val="center"/>
              <w:rPr>
                <w:color w:val="000000"/>
              </w:rPr>
            </w:pPr>
            <w:r>
              <w:rPr>
                <w:color w:val="000000"/>
              </w:rPr>
              <w:t>10</w:t>
            </w:r>
          </w:p>
        </w:tc>
        <w:tc>
          <w:tcPr>
            <w:tcW w:w="1275" w:type="dxa"/>
            <w:vAlign w:val="center"/>
          </w:tcPr>
          <w:p w14:paraId="55BF4E84" w14:textId="77777777" w:rsidR="00F563F8" w:rsidRPr="00016CA9" w:rsidRDefault="00F563F8" w:rsidP="00EB5288">
            <w:pPr>
              <w:jc w:val="center"/>
              <w:rPr>
                <w:color w:val="000000"/>
              </w:rPr>
            </w:pPr>
            <w:r>
              <w:rPr>
                <w:color w:val="000000"/>
              </w:rPr>
              <w:t>32</w:t>
            </w:r>
          </w:p>
        </w:tc>
      </w:tr>
      <w:tr w:rsidR="00F563F8" w:rsidRPr="00016CA9" w14:paraId="317BB21B" w14:textId="77777777" w:rsidTr="00EB5288">
        <w:tc>
          <w:tcPr>
            <w:tcW w:w="8500" w:type="dxa"/>
            <w:gridSpan w:val="3"/>
            <w:shd w:val="clear" w:color="auto" w:fill="D9D9D9" w:themeFill="background1" w:themeFillShade="D9"/>
            <w:vAlign w:val="center"/>
          </w:tcPr>
          <w:p w14:paraId="10233382" w14:textId="77777777" w:rsidR="00F563F8" w:rsidRPr="00016CA9" w:rsidRDefault="00F563F8" w:rsidP="00EB5288">
            <w:pPr>
              <w:jc w:val="center"/>
              <w:rPr>
                <w:color w:val="000000"/>
              </w:rPr>
            </w:pPr>
          </w:p>
        </w:tc>
      </w:tr>
      <w:tr w:rsidR="00F563F8" w:rsidRPr="00016CA9" w14:paraId="7EC990E2" w14:textId="77777777" w:rsidTr="00EB5288">
        <w:tc>
          <w:tcPr>
            <w:tcW w:w="5949" w:type="dxa"/>
            <w:vAlign w:val="center"/>
          </w:tcPr>
          <w:p w14:paraId="716C9244" w14:textId="77777777" w:rsidR="00F563F8" w:rsidRPr="00016CA9" w:rsidRDefault="00F563F8" w:rsidP="00EB5288">
            <w:pPr>
              <w:rPr>
                <w:color w:val="000000"/>
              </w:rPr>
            </w:pPr>
            <w:r w:rsidRPr="00016CA9">
              <w:rPr>
                <w:color w:val="000000"/>
              </w:rPr>
              <w:t>Referrals received (multiple referrals, not individuals)</w:t>
            </w:r>
          </w:p>
        </w:tc>
        <w:tc>
          <w:tcPr>
            <w:tcW w:w="1276" w:type="dxa"/>
            <w:vAlign w:val="center"/>
          </w:tcPr>
          <w:p w14:paraId="6D344073" w14:textId="77777777" w:rsidR="00F563F8" w:rsidRPr="00016CA9" w:rsidRDefault="00F563F8" w:rsidP="00EB5288">
            <w:pPr>
              <w:jc w:val="center"/>
              <w:rPr>
                <w:color w:val="000000"/>
              </w:rPr>
            </w:pPr>
            <w:r>
              <w:rPr>
                <w:color w:val="000000"/>
              </w:rPr>
              <w:t>128</w:t>
            </w:r>
          </w:p>
        </w:tc>
        <w:tc>
          <w:tcPr>
            <w:tcW w:w="1275" w:type="dxa"/>
            <w:vAlign w:val="center"/>
          </w:tcPr>
          <w:p w14:paraId="08995E76" w14:textId="77777777" w:rsidR="00F563F8" w:rsidRPr="00016CA9" w:rsidRDefault="00F563F8" w:rsidP="00EB5288">
            <w:pPr>
              <w:jc w:val="center"/>
              <w:rPr>
                <w:color w:val="000000"/>
              </w:rPr>
            </w:pPr>
            <w:r>
              <w:rPr>
                <w:color w:val="000000"/>
              </w:rPr>
              <w:t>277</w:t>
            </w:r>
          </w:p>
        </w:tc>
      </w:tr>
      <w:tr w:rsidR="00F563F8" w:rsidRPr="00016CA9" w14:paraId="2357EE9C" w14:textId="77777777" w:rsidTr="00EB5288">
        <w:tc>
          <w:tcPr>
            <w:tcW w:w="5949" w:type="dxa"/>
            <w:vAlign w:val="center"/>
          </w:tcPr>
          <w:p w14:paraId="15C81AE6" w14:textId="77777777" w:rsidR="00F563F8" w:rsidRPr="00016CA9" w:rsidRDefault="00F563F8" w:rsidP="00EB5288">
            <w:pPr>
              <w:rPr>
                <w:color w:val="000000"/>
              </w:rPr>
            </w:pPr>
            <w:r w:rsidRPr="00016CA9">
              <w:rPr>
                <w:color w:val="000000"/>
              </w:rPr>
              <w:t>Refused</w:t>
            </w:r>
          </w:p>
        </w:tc>
        <w:tc>
          <w:tcPr>
            <w:tcW w:w="1276" w:type="dxa"/>
            <w:vAlign w:val="center"/>
          </w:tcPr>
          <w:p w14:paraId="38BCB981" w14:textId="77777777" w:rsidR="00F563F8" w:rsidRPr="00016CA9" w:rsidRDefault="00F563F8" w:rsidP="00EB5288">
            <w:pPr>
              <w:jc w:val="center"/>
              <w:rPr>
                <w:color w:val="000000"/>
              </w:rPr>
            </w:pPr>
            <w:r>
              <w:rPr>
                <w:color w:val="000000"/>
              </w:rPr>
              <w:t>21</w:t>
            </w:r>
          </w:p>
        </w:tc>
        <w:tc>
          <w:tcPr>
            <w:tcW w:w="1275" w:type="dxa"/>
            <w:vAlign w:val="center"/>
          </w:tcPr>
          <w:p w14:paraId="3B255C6F" w14:textId="77777777" w:rsidR="00F563F8" w:rsidRPr="00016CA9" w:rsidRDefault="00F563F8" w:rsidP="00EB5288">
            <w:pPr>
              <w:jc w:val="center"/>
              <w:rPr>
                <w:color w:val="000000"/>
              </w:rPr>
            </w:pPr>
            <w:r>
              <w:rPr>
                <w:color w:val="000000"/>
              </w:rPr>
              <w:t>53</w:t>
            </w:r>
          </w:p>
        </w:tc>
      </w:tr>
      <w:tr w:rsidR="00F563F8" w:rsidRPr="00016CA9" w14:paraId="1DCCF898" w14:textId="77777777" w:rsidTr="00EB5288">
        <w:tc>
          <w:tcPr>
            <w:tcW w:w="5949" w:type="dxa"/>
            <w:vAlign w:val="center"/>
          </w:tcPr>
          <w:p w14:paraId="7F6999CE" w14:textId="77777777" w:rsidR="00F563F8" w:rsidRPr="00016CA9" w:rsidRDefault="00F563F8" w:rsidP="00EB5288">
            <w:pPr>
              <w:rPr>
                <w:color w:val="000000"/>
              </w:rPr>
            </w:pPr>
            <w:r w:rsidRPr="00016CA9">
              <w:rPr>
                <w:color w:val="000000"/>
              </w:rPr>
              <w:t>Admits into services</w:t>
            </w:r>
          </w:p>
        </w:tc>
        <w:tc>
          <w:tcPr>
            <w:tcW w:w="1276" w:type="dxa"/>
            <w:vAlign w:val="center"/>
          </w:tcPr>
          <w:p w14:paraId="113E6A73" w14:textId="77777777" w:rsidR="00F563F8" w:rsidRPr="00016CA9" w:rsidRDefault="00F563F8" w:rsidP="00EB5288">
            <w:pPr>
              <w:jc w:val="center"/>
              <w:rPr>
                <w:color w:val="000000"/>
              </w:rPr>
            </w:pPr>
            <w:r>
              <w:rPr>
                <w:color w:val="000000"/>
              </w:rPr>
              <w:t>42</w:t>
            </w:r>
          </w:p>
        </w:tc>
        <w:tc>
          <w:tcPr>
            <w:tcW w:w="1275" w:type="dxa"/>
            <w:vAlign w:val="center"/>
          </w:tcPr>
          <w:p w14:paraId="228685EF" w14:textId="77777777" w:rsidR="00F563F8" w:rsidRPr="00016CA9" w:rsidRDefault="00F563F8" w:rsidP="00EB5288">
            <w:pPr>
              <w:jc w:val="center"/>
              <w:rPr>
                <w:color w:val="000000"/>
              </w:rPr>
            </w:pPr>
            <w:r>
              <w:rPr>
                <w:color w:val="000000"/>
              </w:rPr>
              <w:t>91</w:t>
            </w:r>
          </w:p>
        </w:tc>
      </w:tr>
      <w:tr w:rsidR="00F563F8" w:rsidRPr="00016CA9" w14:paraId="7E21B1D4" w14:textId="77777777" w:rsidTr="00EB5288">
        <w:tc>
          <w:tcPr>
            <w:tcW w:w="8500" w:type="dxa"/>
            <w:gridSpan w:val="3"/>
            <w:shd w:val="clear" w:color="auto" w:fill="D9D9D9" w:themeFill="background1" w:themeFillShade="D9"/>
            <w:vAlign w:val="center"/>
          </w:tcPr>
          <w:p w14:paraId="5B699FBB" w14:textId="77777777" w:rsidR="00F563F8" w:rsidRPr="00016CA9" w:rsidRDefault="00F563F8" w:rsidP="00EB5288">
            <w:pPr>
              <w:jc w:val="center"/>
              <w:rPr>
                <w:color w:val="000000"/>
              </w:rPr>
            </w:pPr>
          </w:p>
        </w:tc>
      </w:tr>
      <w:tr w:rsidR="00F563F8" w:rsidRPr="00016CA9" w14:paraId="109A3F47" w14:textId="77777777" w:rsidTr="00EB5288">
        <w:tc>
          <w:tcPr>
            <w:tcW w:w="5949" w:type="dxa"/>
            <w:vAlign w:val="center"/>
          </w:tcPr>
          <w:p w14:paraId="6DB01D9B" w14:textId="77777777" w:rsidR="00F563F8" w:rsidRPr="00016CA9" w:rsidRDefault="00F563F8" w:rsidP="00EB5288">
            <w:r w:rsidRPr="00016CA9">
              <w:rPr>
                <w:color w:val="000000"/>
              </w:rPr>
              <w:t xml:space="preserve">Clients resident </w:t>
            </w:r>
            <w:r w:rsidRPr="004F69B8">
              <w:rPr>
                <w:color w:val="000000"/>
              </w:rPr>
              <w:t>over 2 years on final day of quarter</w:t>
            </w:r>
          </w:p>
        </w:tc>
        <w:tc>
          <w:tcPr>
            <w:tcW w:w="1276" w:type="dxa"/>
            <w:vAlign w:val="center"/>
          </w:tcPr>
          <w:p w14:paraId="186CAC70" w14:textId="77777777" w:rsidR="00F563F8" w:rsidRPr="00016CA9" w:rsidRDefault="00F563F8" w:rsidP="00EB5288">
            <w:pPr>
              <w:jc w:val="center"/>
              <w:rPr>
                <w:color w:val="000000"/>
              </w:rPr>
            </w:pPr>
            <w:r>
              <w:rPr>
                <w:color w:val="000000"/>
              </w:rPr>
              <w:t>23</w:t>
            </w:r>
          </w:p>
        </w:tc>
        <w:tc>
          <w:tcPr>
            <w:tcW w:w="1275" w:type="dxa"/>
            <w:vAlign w:val="center"/>
          </w:tcPr>
          <w:p w14:paraId="1C1FF22C" w14:textId="77777777" w:rsidR="00F563F8" w:rsidRPr="00016CA9" w:rsidRDefault="00F563F8" w:rsidP="00EB5288">
            <w:pPr>
              <w:jc w:val="center"/>
              <w:rPr>
                <w:color w:val="000000"/>
              </w:rPr>
            </w:pPr>
            <w:r>
              <w:rPr>
                <w:color w:val="000000"/>
              </w:rPr>
              <w:t>29</w:t>
            </w:r>
          </w:p>
        </w:tc>
      </w:tr>
    </w:tbl>
    <w:p w14:paraId="087A509A" w14:textId="0A3EAB20" w:rsidR="00F563F8" w:rsidRDefault="00F563F8" w:rsidP="00F563F8"/>
    <w:p w14:paraId="2137AC1D" w14:textId="6FD2A4EE" w:rsidR="00F563F8" w:rsidRDefault="00F563F8" w:rsidP="00F563F8"/>
    <w:p w14:paraId="7F0E3AD7" w14:textId="5FF43806" w:rsidR="00F563F8" w:rsidRDefault="00F563F8" w:rsidP="00F563F8"/>
    <w:tbl>
      <w:tblPr>
        <w:tblStyle w:val="TableGrid"/>
        <w:tblW w:w="8500" w:type="dxa"/>
        <w:tblLook w:val="04A0" w:firstRow="1" w:lastRow="0" w:firstColumn="1" w:lastColumn="0" w:noHBand="0" w:noVBand="1"/>
      </w:tblPr>
      <w:tblGrid>
        <w:gridCol w:w="1696"/>
        <w:gridCol w:w="4253"/>
        <w:gridCol w:w="1276"/>
        <w:gridCol w:w="1275"/>
      </w:tblGrid>
      <w:tr w:rsidR="00F563F8" w:rsidRPr="00016CA9" w14:paraId="604434BE" w14:textId="77777777" w:rsidTr="00EB5288">
        <w:tc>
          <w:tcPr>
            <w:tcW w:w="5949" w:type="dxa"/>
            <w:gridSpan w:val="2"/>
            <w:vAlign w:val="center"/>
          </w:tcPr>
          <w:p w14:paraId="0E74BE65" w14:textId="77777777" w:rsidR="00E23082" w:rsidRDefault="00E23082" w:rsidP="00E23082">
            <w:pPr>
              <w:rPr>
                <w:rFonts w:eastAsia="Arial"/>
                <w:b/>
              </w:rPr>
            </w:pPr>
          </w:p>
          <w:p w14:paraId="635BBE59" w14:textId="77777777" w:rsidR="00F563F8" w:rsidRDefault="00CE104C" w:rsidP="00E23082">
            <w:pPr>
              <w:rPr>
                <w:b/>
              </w:rPr>
            </w:pPr>
            <w:r>
              <w:rPr>
                <w:rFonts w:eastAsia="Arial"/>
                <w:b/>
              </w:rPr>
              <w:t>Supported a</w:t>
            </w:r>
            <w:r w:rsidR="00F563F8" w:rsidRPr="008D392B">
              <w:rPr>
                <w:rFonts w:eastAsia="Arial"/>
                <w:b/>
              </w:rPr>
              <w:t xml:space="preserve">ccommodation and </w:t>
            </w:r>
            <w:r w:rsidR="00F563F8">
              <w:rPr>
                <w:rFonts w:eastAsia="Arial"/>
                <w:b/>
              </w:rPr>
              <w:t>s</w:t>
            </w:r>
            <w:r w:rsidR="00F563F8" w:rsidRPr="008D392B">
              <w:rPr>
                <w:rFonts w:eastAsia="Arial"/>
                <w:b/>
              </w:rPr>
              <w:t xml:space="preserve">upport for </w:t>
            </w:r>
            <w:r w:rsidR="00F563F8">
              <w:rPr>
                <w:rFonts w:eastAsia="Arial"/>
                <w:b/>
              </w:rPr>
              <w:t>y</w:t>
            </w:r>
            <w:r w:rsidR="00F563F8" w:rsidRPr="008D392B">
              <w:rPr>
                <w:rFonts w:eastAsia="Arial"/>
                <w:b/>
              </w:rPr>
              <w:t xml:space="preserve">oung </w:t>
            </w:r>
            <w:r w:rsidR="00F563F8">
              <w:rPr>
                <w:rFonts w:eastAsia="Arial"/>
                <w:b/>
              </w:rPr>
              <w:t>p</w:t>
            </w:r>
            <w:r w:rsidR="00F563F8" w:rsidRPr="008D392B">
              <w:rPr>
                <w:rFonts w:eastAsia="Arial"/>
                <w:b/>
              </w:rPr>
              <w:t>eople</w:t>
            </w:r>
            <w:r w:rsidR="00F563F8" w:rsidRPr="008D392B">
              <w:rPr>
                <w:b/>
              </w:rPr>
              <w:t xml:space="preserve"> </w:t>
            </w:r>
          </w:p>
          <w:p w14:paraId="6B438177" w14:textId="2FB8E5FC" w:rsidR="00E23082" w:rsidRPr="008D392B" w:rsidRDefault="00E23082" w:rsidP="00E23082">
            <w:pPr>
              <w:rPr>
                <w:b/>
              </w:rPr>
            </w:pPr>
          </w:p>
        </w:tc>
        <w:tc>
          <w:tcPr>
            <w:tcW w:w="1276" w:type="dxa"/>
            <w:vAlign w:val="center"/>
          </w:tcPr>
          <w:p w14:paraId="17CAA360" w14:textId="77777777" w:rsidR="00F563F8" w:rsidRPr="00016CA9" w:rsidRDefault="00F563F8" w:rsidP="00EB5288">
            <w:pPr>
              <w:jc w:val="center"/>
              <w:rPr>
                <w:b/>
                <w:color w:val="000000"/>
              </w:rPr>
            </w:pPr>
            <w:r w:rsidRPr="00016CA9">
              <w:rPr>
                <w:b/>
                <w:color w:val="000000"/>
              </w:rPr>
              <w:t>2016-17</w:t>
            </w:r>
          </w:p>
        </w:tc>
        <w:tc>
          <w:tcPr>
            <w:tcW w:w="1275" w:type="dxa"/>
            <w:vAlign w:val="center"/>
          </w:tcPr>
          <w:p w14:paraId="53EA5824" w14:textId="77777777" w:rsidR="00F563F8" w:rsidRPr="00016CA9" w:rsidRDefault="00F563F8" w:rsidP="00EB5288">
            <w:pPr>
              <w:jc w:val="center"/>
              <w:rPr>
                <w:b/>
                <w:color w:val="000000"/>
              </w:rPr>
            </w:pPr>
            <w:r w:rsidRPr="00016CA9">
              <w:rPr>
                <w:b/>
                <w:color w:val="000000"/>
              </w:rPr>
              <w:t>2017-18</w:t>
            </w:r>
          </w:p>
        </w:tc>
      </w:tr>
      <w:tr w:rsidR="00F563F8" w:rsidRPr="00016CA9" w14:paraId="5FFBCC46" w14:textId="77777777" w:rsidTr="00EB5288">
        <w:tc>
          <w:tcPr>
            <w:tcW w:w="1696" w:type="dxa"/>
            <w:vMerge w:val="restart"/>
            <w:vAlign w:val="center"/>
          </w:tcPr>
          <w:p w14:paraId="33A84ACB" w14:textId="77777777" w:rsidR="00F563F8" w:rsidRPr="00016CA9" w:rsidRDefault="00F563F8" w:rsidP="00EB5288">
            <w:pPr>
              <w:rPr>
                <w:color w:val="000000"/>
              </w:rPr>
            </w:pPr>
            <w:r w:rsidRPr="00016CA9">
              <w:rPr>
                <w:color w:val="000000"/>
              </w:rPr>
              <w:t xml:space="preserve">Number who have moved on in a planned way </w:t>
            </w:r>
          </w:p>
        </w:tc>
        <w:tc>
          <w:tcPr>
            <w:tcW w:w="4253" w:type="dxa"/>
            <w:vAlign w:val="center"/>
          </w:tcPr>
          <w:p w14:paraId="5A4A2B8E" w14:textId="77777777" w:rsidR="00F563F8" w:rsidRPr="00016CA9" w:rsidRDefault="00F563F8" w:rsidP="00EB5288">
            <w:pPr>
              <w:rPr>
                <w:color w:val="000000"/>
              </w:rPr>
            </w:pPr>
            <w:r w:rsidRPr="00016CA9">
              <w:rPr>
                <w:color w:val="000000"/>
              </w:rPr>
              <w:t>To independence</w:t>
            </w:r>
          </w:p>
        </w:tc>
        <w:tc>
          <w:tcPr>
            <w:tcW w:w="1276" w:type="dxa"/>
            <w:vAlign w:val="center"/>
          </w:tcPr>
          <w:p w14:paraId="6A75D04F" w14:textId="77777777" w:rsidR="00F563F8" w:rsidRPr="00016CA9" w:rsidRDefault="00F563F8" w:rsidP="00EB5288">
            <w:pPr>
              <w:jc w:val="center"/>
              <w:rPr>
                <w:color w:val="000000"/>
              </w:rPr>
            </w:pPr>
            <w:r>
              <w:rPr>
                <w:color w:val="000000"/>
              </w:rPr>
              <w:t>13</w:t>
            </w:r>
          </w:p>
        </w:tc>
        <w:tc>
          <w:tcPr>
            <w:tcW w:w="1275" w:type="dxa"/>
            <w:vAlign w:val="center"/>
          </w:tcPr>
          <w:p w14:paraId="44C54BDA" w14:textId="77777777" w:rsidR="00F563F8" w:rsidRPr="00016CA9" w:rsidRDefault="00F563F8" w:rsidP="00EB5288">
            <w:pPr>
              <w:jc w:val="center"/>
              <w:rPr>
                <w:color w:val="000000"/>
              </w:rPr>
            </w:pPr>
            <w:r>
              <w:rPr>
                <w:color w:val="000000"/>
              </w:rPr>
              <w:t>25</w:t>
            </w:r>
          </w:p>
        </w:tc>
      </w:tr>
      <w:tr w:rsidR="00F563F8" w:rsidRPr="00016CA9" w14:paraId="4075CD0C" w14:textId="77777777" w:rsidTr="00EB5288">
        <w:tc>
          <w:tcPr>
            <w:tcW w:w="1696" w:type="dxa"/>
            <w:vMerge/>
            <w:vAlign w:val="center"/>
          </w:tcPr>
          <w:p w14:paraId="59D890B7" w14:textId="77777777" w:rsidR="00F563F8" w:rsidRPr="00016CA9" w:rsidRDefault="00F563F8" w:rsidP="00EB5288">
            <w:pPr>
              <w:rPr>
                <w:color w:val="000000"/>
              </w:rPr>
            </w:pPr>
          </w:p>
        </w:tc>
        <w:tc>
          <w:tcPr>
            <w:tcW w:w="4253" w:type="dxa"/>
            <w:vAlign w:val="center"/>
          </w:tcPr>
          <w:p w14:paraId="64349CE9" w14:textId="77777777" w:rsidR="00F563F8" w:rsidRPr="00016CA9" w:rsidRDefault="00F563F8" w:rsidP="00EB5288">
            <w:pPr>
              <w:rPr>
                <w:color w:val="000000"/>
              </w:rPr>
            </w:pPr>
            <w:r w:rsidRPr="00016CA9">
              <w:rPr>
                <w:color w:val="000000"/>
              </w:rPr>
              <w:t xml:space="preserve">To another supported housing placement </w:t>
            </w:r>
          </w:p>
        </w:tc>
        <w:tc>
          <w:tcPr>
            <w:tcW w:w="1276" w:type="dxa"/>
            <w:vAlign w:val="center"/>
          </w:tcPr>
          <w:p w14:paraId="51748E14" w14:textId="77777777" w:rsidR="00F563F8" w:rsidRPr="00016CA9" w:rsidRDefault="00F563F8" w:rsidP="00EB5288">
            <w:pPr>
              <w:jc w:val="center"/>
              <w:rPr>
                <w:color w:val="000000"/>
              </w:rPr>
            </w:pPr>
            <w:r>
              <w:rPr>
                <w:color w:val="000000"/>
              </w:rPr>
              <w:t>35</w:t>
            </w:r>
          </w:p>
        </w:tc>
        <w:tc>
          <w:tcPr>
            <w:tcW w:w="1275" w:type="dxa"/>
            <w:vAlign w:val="center"/>
          </w:tcPr>
          <w:p w14:paraId="7F7B83A2" w14:textId="77777777" w:rsidR="00F563F8" w:rsidRPr="00016CA9" w:rsidRDefault="00F563F8" w:rsidP="00EB5288">
            <w:pPr>
              <w:jc w:val="center"/>
              <w:rPr>
                <w:color w:val="000000"/>
              </w:rPr>
            </w:pPr>
            <w:r>
              <w:rPr>
                <w:color w:val="000000"/>
              </w:rPr>
              <w:t>18</w:t>
            </w:r>
          </w:p>
        </w:tc>
      </w:tr>
      <w:tr w:rsidR="00F563F8" w:rsidRPr="00016CA9" w14:paraId="65D5F493" w14:textId="77777777" w:rsidTr="00EB5288">
        <w:tc>
          <w:tcPr>
            <w:tcW w:w="1696" w:type="dxa"/>
            <w:vMerge/>
            <w:vAlign w:val="center"/>
          </w:tcPr>
          <w:p w14:paraId="02480E1E" w14:textId="77777777" w:rsidR="00F563F8" w:rsidRPr="00016CA9" w:rsidRDefault="00F563F8" w:rsidP="00EB5288">
            <w:pPr>
              <w:rPr>
                <w:color w:val="000000"/>
              </w:rPr>
            </w:pPr>
          </w:p>
        </w:tc>
        <w:tc>
          <w:tcPr>
            <w:tcW w:w="4253" w:type="dxa"/>
            <w:vAlign w:val="center"/>
          </w:tcPr>
          <w:p w14:paraId="215256B0" w14:textId="77777777" w:rsidR="00F563F8" w:rsidRPr="00016CA9" w:rsidRDefault="00F563F8" w:rsidP="00EB5288">
            <w:pPr>
              <w:rPr>
                <w:color w:val="000000"/>
              </w:rPr>
            </w:pPr>
            <w:r w:rsidRPr="00016CA9">
              <w:rPr>
                <w:color w:val="000000"/>
              </w:rPr>
              <w:t>To family / friends</w:t>
            </w:r>
          </w:p>
        </w:tc>
        <w:tc>
          <w:tcPr>
            <w:tcW w:w="1276" w:type="dxa"/>
            <w:vAlign w:val="center"/>
          </w:tcPr>
          <w:p w14:paraId="6ED463D8" w14:textId="77777777" w:rsidR="00F563F8" w:rsidRPr="00016CA9" w:rsidRDefault="00F563F8" w:rsidP="00EB5288">
            <w:pPr>
              <w:jc w:val="center"/>
              <w:rPr>
                <w:color w:val="000000"/>
              </w:rPr>
            </w:pPr>
            <w:r>
              <w:rPr>
                <w:color w:val="000000"/>
              </w:rPr>
              <w:t>0</w:t>
            </w:r>
          </w:p>
        </w:tc>
        <w:tc>
          <w:tcPr>
            <w:tcW w:w="1275" w:type="dxa"/>
            <w:vAlign w:val="center"/>
          </w:tcPr>
          <w:p w14:paraId="6507585E" w14:textId="77777777" w:rsidR="00F563F8" w:rsidRPr="00016CA9" w:rsidRDefault="00F563F8" w:rsidP="00EB5288">
            <w:pPr>
              <w:jc w:val="center"/>
              <w:rPr>
                <w:color w:val="000000"/>
              </w:rPr>
            </w:pPr>
            <w:r>
              <w:rPr>
                <w:color w:val="000000"/>
              </w:rPr>
              <w:t>22</w:t>
            </w:r>
          </w:p>
        </w:tc>
      </w:tr>
      <w:tr w:rsidR="00F563F8" w:rsidRPr="00016CA9" w14:paraId="28D36E83" w14:textId="77777777" w:rsidTr="00EB5288">
        <w:trPr>
          <w:trHeight w:val="308"/>
        </w:trPr>
        <w:tc>
          <w:tcPr>
            <w:tcW w:w="1696" w:type="dxa"/>
            <w:vMerge/>
            <w:vAlign w:val="center"/>
          </w:tcPr>
          <w:p w14:paraId="5C1490DB" w14:textId="77777777" w:rsidR="00F563F8" w:rsidRPr="00016CA9" w:rsidRDefault="00F563F8" w:rsidP="00EB5288">
            <w:pPr>
              <w:rPr>
                <w:color w:val="000000"/>
              </w:rPr>
            </w:pPr>
          </w:p>
        </w:tc>
        <w:tc>
          <w:tcPr>
            <w:tcW w:w="4253" w:type="dxa"/>
            <w:vAlign w:val="center"/>
          </w:tcPr>
          <w:p w14:paraId="1C05F927" w14:textId="77777777" w:rsidR="00F563F8" w:rsidRPr="00016CA9" w:rsidRDefault="00F563F8" w:rsidP="00EB5288">
            <w:pPr>
              <w:rPr>
                <w:color w:val="000000"/>
              </w:rPr>
            </w:pPr>
            <w:r w:rsidRPr="00016CA9">
              <w:rPr>
                <w:color w:val="000000"/>
              </w:rPr>
              <w:t>Other</w:t>
            </w:r>
          </w:p>
        </w:tc>
        <w:tc>
          <w:tcPr>
            <w:tcW w:w="1276" w:type="dxa"/>
            <w:vAlign w:val="center"/>
          </w:tcPr>
          <w:p w14:paraId="2C340D9C" w14:textId="77777777" w:rsidR="00F563F8" w:rsidRPr="00016CA9" w:rsidRDefault="00F563F8" w:rsidP="00EB5288">
            <w:pPr>
              <w:jc w:val="center"/>
              <w:rPr>
                <w:color w:val="000000"/>
              </w:rPr>
            </w:pPr>
            <w:r>
              <w:rPr>
                <w:color w:val="000000"/>
              </w:rPr>
              <w:t>0</w:t>
            </w:r>
          </w:p>
        </w:tc>
        <w:tc>
          <w:tcPr>
            <w:tcW w:w="1275" w:type="dxa"/>
            <w:vAlign w:val="center"/>
          </w:tcPr>
          <w:p w14:paraId="63FAD53D" w14:textId="77777777" w:rsidR="00F563F8" w:rsidRPr="00016CA9" w:rsidRDefault="00F563F8" w:rsidP="00EB5288">
            <w:pPr>
              <w:jc w:val="center"/>
              <w:rPr>
                <w:color w:val="000000"/>
              </w:rPr>
            </w:pPr>
            <w:r>
              <w:rPr>
                <w:color w:val="000000"/>
              </w:rPr>
              <w:t>6</w:t>
            </w:r>
          </w:p>
        </w:tc>
      </w:tr>
      <w:tr w:rsidR="00F563F8" w:rsidRPr="00016CA9" w14:paraId="7CDCC33D" w14:textId="77777777" w:rsidTr="00EB5288">
        <w:tc>
          <w:tcPr>
            <w:tcW w:w="8500" w:type="dxa"/>
            <w:gridSpan w:val="4"/>
            <w:shd w:val="clear" w:color="auto" w:fill="D9D9D9" w:themeFill="background1" w:themeFillShade="D9"/>
            <w:vAlign w:val="center"/>
          </w:tcPr>
          <w:p w14:paraId="524359E7" w14:textId="77777777" w:rsidR="00F563F8" w:rsidRPr="00016CA9" w:rsidRDefault="00F563F8" w:rsidP="00EB5288">
            <w:pPr>
              <w:jc w:val="center"/>
              <w:rPr>
                <w:color w:val="000000"/>
              </w:rPr>
            </w:pPr>
          </w:p>
        </w:tc>
      </w:tr>
      <w:tr w:rsidR="00F563F8" w:rsidRPr="00016CA9" w14:paraId="33E30AD1" w14:textId="77777777" w:rsidTr="00EB5288">
        <w:tc>
          <w:tcPr>
            <w:tcW w:w="1696" w:type="dxa"/>
            <w:vMerge w:val="restart"/>
            <w:vAlign w:val="center"/>
          </w:tcPr>
          <w:p w14:paraId="3C3AF093" w14:textId="77777777" w:rsidR="00F563F8" w:rsidRPr="00016CA9" w:rsidRDefault="00F563F8" w:rsidP="00EB5288">
            <w:pPr>
              <w:rPr>
                <w:color w:val="000000"/>
              </w:rPr>
            </w:pPr>
            <w:r w:rsidRPr="00016CA9">
              <w:rPr>
                <w:color w:val="000000"/>
              </w:rPr>
              <w:t>Number of unplanned moves</w:t>
            </w:r>
          </w:p>
          <w:p w14:paraId="3C2C0328" w14:textId="77777777" w:rsidR="00F563F8" w:rsidRPr="00016CA9" w:rsidRDefault="00F563F8" w:rsidP="00EB5288"/>
        </w:tc>
        <w:tc>
          <w:tcPr>
            <w:tcW w:w="4253" w:type="dxa"/>
            <w:vAlign w:val="center"/>
          </w:tcPr>
          <w:p w14:paraId="7F81E181" w14:textId="77777777" w:rsidR="00F563F8" w:rsidRPr="00016CA9" w:rsidRDefault="00F563F8" w:rsidP="00EB5288">
            <w:pPr>
              <w:rPr>
                <w:color w:val="000000"/>
              </w:rPr>
            </w:pPr>
            <w:r w:rsidRPr="00016CA9">
              <w:rPr>
                <w:color w:val="000000"/>
              </w:rPr>
              <w:t>To independence</w:t>
            </w:r>
          </w:p>
        </w:tc>
        <w:tc>
          <w:tcPr>
            <w:tcW w:w="1276" w:type="dxa"/>
            <w:vAlign w:val="center"/>
          </w:tcPr>
          <w:p w14:paraId="34B5191C" w14:textId="77777777" w:rsidR="00F563F8" w:rsidRPr="00016CA9" w:rsidRDefault="00F563F8" w:rsidP="00EB5288">
            <w:pPr>
              <w:jc w:val="center"/>
              <w:rPr>
                <w:color w:val="000000"/>
              </w:rPr>
            </w:pPr>
            <w:r w:rsidRPr="00016CA9">
              <w:rPr>
                <w:color w:val="000000"/>
              </w:rPr>
              <w:t>0</w:t>
            </w:r>
          </w:p>
        </w:tc>
        <w:tc>
          <w:tcPr>
            <w:tcW w:w="1275" w:type="dxa"/>
            <w:vAlign w:val="center"/>
          </w:tcPr>
          <w:p w14:paraId="22911BC5" w14:textId="77777777" w:rsidR="00F563F8" w:rsidRPr="00016CA9" w:rsidRDefault="00F563F8" w:rsidP="00EB5288">
            <w:pPr>
              <w:jc w:val="center"/>
              <w:rPr>
                <w:color w:val="000000"/>
              </w:rPr>
            </w:pPr>
            <w:r>
              <w:rPr>
                <w:color w:val="000000"/>
              </w:rPr>
              <w:t>0</w:t>
            </w:r>
          </w:p>
        </w:tc>
      </w:tr>
      <w:tr w:rsidR="00F563F8" w:rsidRPr="00016CA9" w14:paraId="59B426BA" w14:textId="77777777" w:rsidTr="00EB5288">
        <w:tc>
          <w:tcPr>
            <w:tcW w:w="1696" w:type="dxa"/>
            <w:vMerge/>
            <w:vAlign w:val="center"/>
          </w:tcPr>
          <w:p w14:paraId="2822BAE2" w14:textId="77777777" w:rsidR="00F563F8" w:rsidRPr="00016CA9" w:rsidRDefault="00F563F8" w:rsidP="00EB5288"/>
        </w:tc>
        <w:tc>
          <w:tcPr>
            <w:tcW w:w="4253" w:type="dxa"/>
            <w:vAlign w:val="center"/>
          </w:tcPr>
          <w:p w14:paraId="57684A77" w14:textId="77777777" w:rsidR="00F563F8" w:rsidRPr="00016CA9" w:rsidRDefault="00F563F8" w:rsidP="00EB5288">
            <w:pPr>
              <w:rPr>
                <w:color w:val="000000"/>
              </w:rPr>
            </w:pPr>
            <w:r w:rsidRPr="00016CA9">
              <w:rPr>
                <w:color w:val="000000"/>
              </w:rPr>
              <w:t xml:space="preserve">To another supported housing placement </w:t>
            </w:r>
          </w:p>
        </w:tc>
        <w:tc>
          <w:tcPr>
            <w:tcW w:w="1276" w:type="dxa"/>
            <w:vAlign w:val="center"/>
          </w:tcPr>
          <w:p w14:paraId="56FD9351" w14:textId="77777777" w:rsidR="00F563F8" w:rsidRPr="00016CA9" w:rsidRDefault="00F563F8" w:rsidP="00EB5288">
            <w:pPr>
              <w:jc w:val="center"/>
              <w:rPr>
                <w:color w:val="000000"/>
              </w:rPr>
            </w:pPr>
            <w:r>
              <w:rPr>
                <w:color w:val="000000"/>
              </w:rPr>
              <w:t>28</w:t>
            </w:r>
          </w:p>
        </w:tc>
        <w:tc>
          <w:tcPr>
            <w:tcW w:w="1275" w:type="dxa"/>
            <w:vAlign w:val="center"/>
          </w:tcPr>
          <w:p w14:paraId="59096D54" w14:textId="77777777" w:rsidR="00F563F8" w:rsidRPr="00016CA9" w:rsidRDefault="00F563F8" w:rsidP="00EB5288">
            <w:pPr>
              <w:jc w:val="center"/>
              <w:rPr>
                <w:color w:val="000000"/>
              </w:rPr>
            </w:pPr>
            <w:r>
              <w:rPr>
                <w:color w:val="000000"/>
              </w:rPr>
              <w:t>5</w:t>
            </w:r>
          </w:p>
        </w:tc>
      </w:tr>
      <w:tr w:rsidR="00F563F8" w:rsidRPr="00016CA9" w14:paraId="619E4F77" w14:textId="77777777" w:rsidTr="00EB5288">
        <w:tc>
          <w:tcPr>
            <w:tcW w:w="1696" w:type="dxa"/>
            <w:vMerge/>
            <w:vAlign w:val="center"/>
          </w:tcPr>
          <w:p w14:paraId="6F3E8708" w14:textId="77777777" w:rsidR="00F563F8" w:rsidRPr="00016CA9" w:rsidRDefault="00F563F8" w:rsidP="00EB5288"/>
        </w:tc>
        <w:tc>
          <w:tcPr>
            <w:tcW w:w="4253" w:type="dxa"/>
            <w:vAlign w:val="center"/>
          </w:tcPr>
          <w:p w14:paraId="4CCF3976" w14:textId="77777777" w:rsidR="00F563F8" w:rsidRPr="00016CA9" w:rsidRDefault="00F563F8" w:rsidP="00EB5288">
            <w:pPr>
              <w:rPr>
                <w:color w:val="000000"/>
              </w:rPr>
            </w:pPr>
            <w:r w:rsidRPr="00016CA9">
              <w:rPr>
                <w:color w:val="000000"/>
              </w:rPr>
              <w:t>Evicted</w:t>
            </w:r>
          </w:p>
        </w:tc>
        <w:tc>
          <w:tcPr>
            <w:tcW w:w="1276" w:type="dxa"/>
            <w:vAlign w:val="center"/>
          </w:tcPr>
          <w:p w14:paraId="44DC51F0" w14:textId="77777777" w:rsidR="00F563F8" w:rsidRPr="00016CA9" w:rsidRDefault="00F563F8" w:rsidP="00EB5288">
            <w:pPr>
              <w:jc w:val="center"/>
              <w:rPr>
                <w:color w:val="000000"/>
              </w:rPr>
            </w:pPr>
            <w:r>
              <w:rPr>
                <w:color w:val="000000"/>
              </w:rPr>
              <w:t>24</w:t>
            </w:r>
          </w:p>
        </w:tc>
        <w:tc>
          <w:tcPr>
            <w:tcW w:w="1275" w:type="dxa"/>
            <w:vAlign w:val="center"/>
          </w:tcPr>
          <w:p w14:paraId="53403782" w14:textId="77777777" w:rsidR="00F563F8" w:rsidRPr="00016CA9" w:rsidRDefault="00F563F8" w:rsidP="00EB5288">
            <w:pPr>
              <w:jc w:val="center"/>
              <w:rPr>
                <w:color w:val="000000"/>
              </w:rPr>
            </w:pPr>
            <w:r>
              <w:rPr>
                <w:color w:val="000000"/>
              </w:rPr>
              <w:t>8</w:t>
            </w:r>
          </w:p>
        </w:tc>
      </w:tr>
      <w:tr w:rsidR="00F563F8" w:rsidRPr="00016CA9" w14:paraId="7914797D" w14:textId="77777777" w:rsidTr="00EB5288">
        <w:tc>
          <w:tcPr>
            <w:tcW w:w="1696" w:type="dxa"/>
            <w:vMerge/>
            <w:vAlign w:val="center"/>
          </w:tcPr>
          <w:p w14:paraId="115B6EE3" w14:textId="77777777" w:rsidR="00F563F8" w:rsidRPr="00016CA9" w:rsidRDefault="00F563F8" w:rsidP="00EB5288"/>
        </w:tc>
        <w:tc>
          <w:tcPr>
            <w:tcW w:w="4253" w:type="dxa"/>
            <w:vAlign w:val="center"/>
          </w:tcPr>
          <w:p w14:paraId="7BB9A818" w14:textId="77777777" w:rsidR="00F563F8" w:rsidRPr="00016CA9" w:rsidRDefault="00F563F8" w:rsidP="00EB5288">
            <w:pPr>
              <w:rPr>
                <w:color w:val="000000"/>
              </w:rPr>
            </w:pPr>
            <w:r w:rsidRPr="00016CA9">
              <w:rPr>
                <w:color w:val="000000"/>
              </w:rPr>
              <w:t>Other (including deceased and abandonments)</w:t>
            </w:r>
          </w:p>
        </w:tc>
        <w:tc>
          <w:tcPr>
            <w:tcW w:w="1276" w:type="dxa"/>
            <w:vAlign w:val="center"/>
          </w:tcPr>
          <w:p w14:paraId="1C729250" w14:textId="77777777" w:rsidR="00F563F8" w:rsidRPr="00016CA9" w:rsidRDefault="00F563F8" w:rsidP="00EB5288">
            <w:pPr>
              <w:jc w:val="center"/>
              <w:rPr>
                <w:color w:val="000000"/>
              </w:rPr>
            </w:pPr>
            <w:r>
              <w:rPr>
                <w:color w:val="000000"/>
              </w:rPr>
              <w:t>23</w:t>
            </w:r>
          </w:p>
        </w:tc>
        <w:tc>
          <w:tcPr>
            <w:tcW w:w="1275" w:type="dxa"/>
            <w:vAlign w:val="center"/>
          </w:tcPr>
          <w:p w14:paraId="7263C89F" w14:textId="77777777" w:rsidR="00F563F8" w:rsidRPr="00016CA9" w:rsidRDefault="00F563F8" w:rsidP="00EB5288">
            <w:pPr>
              <w:jc w:val="center"/>
              <w:rPr>
                <w:color w:val="000000"/>
              </w:rPr>
            </w:pPr>
            <w:r>
              <w:rPr>
                <w:color w:val="000000"/>
              </w:rPr>
              <w:t>33</w:t>
            </w:r>
          </w:p>
        </w:tc>
      </w:tr>
      <w:tr w:rsidR="00F563F8" w:rsidRPr="00016CA9" w14:paraId="1FAA563C" w14:textId="77777777" w:rsidTr="00EB5288">
        <w:tc>
          <w:tcPr>
            <w:tcW w:w="8500" w:type="dxa"/>
            <w:gridSpan w:val="4"/>
            <w:shd w:val="clear" w:color="auto" w:fill="D9D9D9" w:themeFill="background1" w:themeFillShade="D9"/>
            <w:vAlign w:val="center"/>
          </w:tcPr>
          <w:p w14:paraId="2185A8D2" w14:textId="77777777" w:rsidR="00F563F8" w:rsidRPr="00016CA9" w:rsidRDefault="00F563F8" w:rsidP="00EB5288">
            <w:pPr>
              <w:jc w:val="center"/>
              <w:rPr>
                <w:color w:val="000000"/>
              </w:rPr>
            </w:pPr>
          </w:p>
        </w:tc>
      </w:tr>
      <w:tr w:rsidR="00F563F8" w:rsidRPr="00016CA9" w14:paraId="4B9E9D70" w14:textId="77777777" w:rsidTr="00EB5288">
        <w:tc>
          <w:tcPr>
            <w:tcW w:w="1696" w:type="dxa"/>
            <w:vMerge w:val="restart"/>
            <w:vAlign w:val="center"/>
          </w:tcPr>
          <w:p w14:paraId="64BAFC62" w14:textId="77777777" w:rsidR="00F563F8" w:rsidRPr="00016CA9" w:rsidRDefault="00F563F8" w:rsidP="00EB5288">
            <w:pPr>
              <w:rPr>
                <w:color w:val="000000"/>
              </w:rPr>
            </w:pPr>
            <w:r w:rsidRPr="00016CA9">
              <w:rPr>
                <w:color w:val="000000"/>
              </w:rPr>
              <w:t>Number of clients evicted from services</w:t>
            </w:r>
          </w:p>
          <w:p w14:paraId="74712B77" w14:textId="77777777" w:rsidR="00F563F8" w:rsidRPr="00016CA9" w:rsidRDefault="00F563F8" w:rsidP="00EB5288"/>
        </w:tc>
        <w:tc>
          <w:tcPr>
            <w:tcW w:w="4253" w:type="dxa"/>
            <w:vAlign w:val="center"/>
          </w:tcPr>
          <w:p w14:paraId="349D7BB4" w14:textId="77777777" w:rsidR="00F563F8" w:rsidRPr="00016CA9" w:rsidRDefault="00F563F8" w:rsidP="00EB5288">
            <w:pPr>
              <w:rPr>
                <w:color w:val="000000"/>
              </w:rPr>
            </w:pPr>
            <w:r w:rsidRPr="00016CA9">
              <w:rPr>
                <w:color w:val="000000"/>
              </w:rPr>
              <w:t>Alcohol abuse</w:t>
            </w:r>
          </w:p>
        </w:tc>
        <w:tc>
          <w:tcPr>
            <w:tcW w:w="1276" w:type="dxa"/>
            <w:vAlign w:val="center"/>
          </w:tcPr>
          <w:p w14:paraId="189F6B74" w14:textId="77777777" w:rsidR="00F563F8" w:rsidRPr="00016CA9" w:rsidRDefault="00F563F8" w:rsidP="00EB5288">
            <w:pPr>
              <w:jc w:val="center"/>
              <w:rPr>
                <w:color w:val="000000"/>
              </w:rPr>
            </w:pPr>
            <w:r>
              <w:rPr>
                <w:color w:val="000000"/>
              </w:rPr>
              <w:t>0</w:t>
            </w:r>
          </w:p>
        </w:tc>
        <w:tc>
          <w:tcPr>
            <w:tcW w:w="1275" w:type="dxa"/>
            <w:vAlign w:val="center"/>
          </w:tcPr>
          <w:p w14:paraId="36EA0A6C" w14:textId="77777777" w:rsidR="00F563F8" w:rsidRPr="00016CA9" w:rsidRDefault="00F563F8" w:rsidP="00EB5288">
            <w:pPr>
              <w:jc w:val="center"/>
              <w:rPr>
                <w:color w:val="000000"/>
              </w:rPr>
            </w:pPr>
            <w:r>
              <w:rPr>
                <w:color w:val="000000"/>
              </w:rPr>
              <w:t>0</w:t>
            </w:r>
          </w:p>
        </w:tc>
      </w:tr>
      <w:tr w:rsidR="00F563F8" w:rsidRPr="00016CA9" w14:paraId="061E785E" w14:textId="77777777" w:rsidTr="00EB5288">
        <w:tc>
          <w:tcPr>
            <w:tcW w:w="1696" w:type="dxa"/>
            <w:vMerge/>
            <w:vAlign w:val="center"/>
          </w:tcPr>
          <w:p w14:paraId="1F0AA11D" w14:textId="77777777" w:rsidR="00F563F8" w:rsidRPr="00016CA9" w:rsidRDefault="00F563F8" w:rsidP="00EB5288"/>
        </w:tc>
        <w:tc>
          <w:tcPr>
            <w:tcW w:w="4253" w:type="dxa"/>
            <w:vAlign w:val="center"/>
          </w:tcPr>
          <w:p w14:paraId="75D39DB0" w14:textId="77777777" w:rsidR="00F563F8" w:rsidRPr="00016CA9" w:rsidRDefault="00F563F8" w:rsidP="00EB5288">
            <w:pPr>
              <w:rPr>
                <w:color w:val="000000"/>
              </w:rPr>
            </w:pPr>
            <w:r w:rsidRPr="00016CA9">
              <w:rPr>
                <w:color w:val="000000"/>
              </w:rPr>
              <w:t>Disruptive behaviour</w:t>
            </w:r>
          </w:p>
        </w:tc>
        <w:tc>
          <w:tcPr>
            <w:tcW w:w="1276" w:type="dxa"/>
            <w:vAlign w:val="center"/>
          </w:tcPr>
          <w:p w14:paraId="52556611" w14:textId="77777777" w:rsidR="00F563F8" w:rsidRPr="00016CA9" w:rsidRDefault="00F563F8" w:rsidP="00EB5288">
            <w:pPr>
              <w:jc w:val="center"/>
              <w:rPr>
                <w:color w:val="000000"/>
              </w:rPr>
            </w:pPr>
            <w:r>
              <w:rPr>
                <w:color w:val="000000"/>
              </w:rPr>
              <w:t>8</w:t>
            </w:r>
          </w:p>
        </w:tc>
        <w:tc>
          <w:tcPr>
            <w:tcW w:w="1275" w:type="dxa"/>
            <w:vAlign w:val="center"/>
          </w:tcPr>
          <w:p w14:paraId="31398134" w14:textId="77777777" w:rsidR="00F563F8" w:rsidRPr="00016CA9" w:rsidRDefault="00F563F8" w:rsidP="00EB5288">
            <w:pPr>
              <w:jc w:val="center"/>
              <w:rPr>
                <w:color w:val="000000"/>
              </w:rPr>
            </w:pPr>
            <w:r>
              <w:rPr>
                <w:color w:val="000000"/>
              </w:rPr>
              <w:t>2</w:t>
            </w:r>
          </w:p>
        </w:tc>
      </w:tr>
      <w:tr w:rsidR="00F563F8" w:rsidRPr="00016CA9" w14:paraId="3D0AB7D2" w14:textId="77777777" w:rsidTr="00EB5288">
        <w:tc>
          <w:tcPr>
            <w:tcW w:w="1696" w:type="dxa"/>
            <w:vMerge/>
            <w:vAlign w:val="center"/>
          </w:tcPr>
          <w:p w14:paraId="59FC64C5" w14:textId="77777777" w:rsidR="00F563F8" w:rsidRPr="00016CA9" w:rsidRDefault="00F563F8" w:rsidP="00EB5288"/>
        </w:tc>
        <w:tc>
          <w:tcPr>
            <w:tcW w:w="4253" w:type="dxa"/>
            <w:vAlign w:val="center"/>
          </w:tcPr>
          <w:p w14:paraId="42B2C35E" w14:textId="77777777" w:rsidR="00F563F8" w:rsidRPr="00016CA9" w:rsidRDefault="00F563F8" w:rsidP="00EB5288">
            <w:pPr>
              <w:rPr>
                <w:color w:val="000000"/>
              </w:rPr>
            </w:pPr>
            <w:r w:rsidRPr="00016CA9">
              <w:rPr>
                <w:color w:val="000000"/>
              </w:rPr>
              <w:t>Drug abuse</w:t>
            </w:r>
          </w:p>
        </w:tc>
        <w:tc>
          <w:tcPr>
            <w:tcW w:w="1276" w:type="dxa"/>
            <w:vAlign w:val="center"/>
          </w:tcPr>
          <w:p w14:paraId="5EFDB2E8" w14:textId="77777777" w:rsidR="00F563F8" w:rsidRPr="00016CA9" w:rsidRDefault="00F563F8" w:rsidP="00EB5288">
            <w:pPr>
              <w:jc w:val="center"/>
              <w:rPr>
                <w:color w:val="000000"/>
              </w:rPr>
            </w:pPr>
            <w:r>
              <w:rPr>
                <w:color w:val="000000"/>
              </w:rPr>
              <w:t>0</w:t>
            </w:r>
          </w:p>
        </w:tc>
        <w:tc>
          <w:tcPr>
            <w:tcW w:w="1275" w:type="dxa"/>
            <w:vAlign w:val="center"/>
          </w:tcPr>
          <w:p w14:paraId="45C54C3E" w14:textId="77777777" w:rsidR="00F563F8" w:rsidRPr="00016CA9" w:rsidRDefault="00F563F8" w:rsidP="00EB5288">
            <w:pPr>
              <w:jc w:val="center"/>
              <w:rPr>
                <w:color w:val="000000"/>
              </w:rPr>
            </w:pPr>
            <w:r>
              <w:rPr>
                <w:color w:val="000000"/>
              </w:rPr>
              <w:t>0</w:t>
            </w:r>
          </w:p>
        </w:tc>
      </w:tr>
      <w:tr w:rsidR="00F563F8" w:rsidRPr="00016CA9" w14:paraId="64464B82" w14:textId="77777777" w:rsidTr="00EB5288">
        <w:tc>
          <w:tcPr>
            <w:tcW w:w="1696" w:type="dxa"/>
            <w:vMerge/>
            <w:vAlign w:val="center"/>
          </w:tcPr>
          <w:p w14:paraId="5F3AD033" w14:textId="77777777" w:rsidR="00F563F8" w:rsidRPr="00016CA9" w:rsidRDefault="00F563F8" w:rsidP="00EB5288"/>
        </w:tc>
        <w:tc>
          <w:tcPr>
            <w:tcW w:w="4253" w:type="dxa"/>
            <w:vAlign w:val="center"/>
          </w:tcPr>
          <w:p w14:paraId="6E52175B" w14:textId="77777777" w:rsidR="00F563F8" w:rsidRPr="00016CA9" w:rsidRDefault="00F563F8" w:rsidP="00EB5288">
            <w:pPr>
              <w:rPr>
                <w:color w:val="000000"/>
              </w:rPr>
            </w:pPr>
            <w:r w:rsidRPr="00016CA9">
              <w:rPr>
                <w:color w:val="000000"/>
              </w:rPr>
              <w:t>Rent arrears</w:t>
            </w:r>
          </w:p>
        </w:tc>
        <w:tc>
          <w:tcPr>
            <w:tcW w:w="1276" w:type="dxa"/>
            <w:vAlign w:val="center"/>
          </w:tcPr>
          <w:p w14:paraId="5E56EE4D" w14:textId="77777777" w:rsidR="00F563F8" w:rsidRPr="00016CA9" w:rsidRDefault="00F563F8" w:rsidP="00EB5288">
            <w:pPr>
              <w:jc w:val="center"/>
              <w:rPr>
                <w:color w:val="000000"/>
              </w:rPr>
            </w:pPr>
            <w:r>
              <w:rPr>
                <w:color w:val="000000"/>
              </w:rPr>
              <w:t>3</w:t>
            </w:r>
          </w:p>
        </w:tc>
        <w:tc>
          <w:tcPr>
            <w:tcW w:w="1275" w:type="dxa"/>
            <w:vAlign w:val="center"/>
          </w:tcPr>
          <w:p w14:paraId="4800DDB5" w14:textId="77777777" w:rsidR="00F563F8" w:rsidRPr="00016CA9" w:rsidRDefault="00F563F8" w:rsidP="00EB5288">
            <w:pPr>
              <w:jc w:val="center"/>
              <w:rPr>
                <w:color w:val="000000"/>
              </w:rPr>
            </w:pPr>
            <w:r>
              <w:rPr>
                <w:color w:val="000000"/>
              </w:rPr>
              <w:t>0</w:t>
            </w:r>
          </w:p>
        </w:tc>
      </w:tr>
      <w:tr w:rsidR="00F563F8" w:rsidRPr="00016CA9" w14:paraId="4E285597" w14:textId="77777777" w:rsidTr="00EB5288">
        <w:tc>
          <w:tcPr>
            <w:tcW w:w="1696" w:type="dxa"/>
            <w:vMerge/>
            <w:vAlign w:val="center"/>
          </w:tcPr>
          <w:p w14:paraId="77CBA37F" w14:textId="77777777" w:rsidR="00F563F8" w:rsidRPr="00016CA9" w:rsidRDefault="00F563F8" w:rsidP="00EB5288"/>
        </w:tc>
        <w:tc>
          <w:tcPr>
            <w:tcW w:w="4253" w:type="dxa"/>
            <w:vAlign w:val="center"/>
          </w:tcPr>
          <w:p w14:paraId="5A4C4735" w14:textId="77777777" w:rsidR="00F563F8" w:rsidRPr="00016CA9" w:rsidRDefault="00F563F8" w:rsidP="00EB5288">
            <w:pPr>
              <w:rPr>
                <w:color w:val="000000"/>
              </w:rPr>
            </w:pPr>
            <w:r w:rsidRPr="00016CA9">
              <w:rPr>
                <w:color w:val="000000"/>
              </w:rPr>
              <w:t>Theft</w:t>
            </w:r>
          </w:p>
        </w:tc>
        <w:tc>
          <w:tcPr>
            <w:tcW w:w="1276" w:type="dxa"/>
            <w:vAlign w:val="center"/>
          </w:tcPr>
          <w:p w14:paraId="3B5490B3" w14:textId="77777777" w:rsidR="00F563F8" w:rsidRPr="00016CA9" w:rsidRDefault="00F563F8" w:rsidP="00EB5288">
            <w:pPr>
              <w:jc w:val="center"/>
              <w:rPr>
                <w:color w:val="000000"/>
              </w:rPr>
            </w:pPr>
            <w:r>
              <w:rPr>
                <w:color w:val="000000"/>
              </w:rPr>
              <w:t>0</w:t>
            </w:r>
          </w:p>
        </w:tc>
        <w:tc>
          <w:tcPr>
            <w:tcW w:w="1275" w:type="dxa"/>
            <w:vAlign w:val="center"/>
          </w:tcPr>
          <w:p w14:paraId="363FF1B4" w14:textId="77777777" w:rsidR="00F563F8" w:rsidRPr="00016CA9" w:rsidRDefault="00F563F8" w:rsidP="00EB5288">
            <w:pPr>
              <w:jc w:val="center"/>
              <w:rPr>
                <w:color w:val="000000"/>
              </w:rPr>
            </w:pPr>
            <w:r>
              <w:rPr>
                <w:color w:val="000000"/>
              </w:rPr>
              <w:t>0</w:t>
            </w:r>
          </w:p>
        </w:tc>
      </w:tr>
      <w:tr w:rsidR="00F563F8" w:rsidRPr="00016CA9" w14:paraId="080FACCE" w14:textId="77777777" w:rsidTr="00EB5288">
        <w:tc>
          <w:tcPr>
            <w:tcW w:w="1696" w:type="dxa"/>
            <w:vMerge/>
            <w:vAlign w:val="center"/>
          </w:tcPr>
          <w:p w14:paraId="7C685B77" w14:textId="77777777" w:rsidR="00F563F8" w:rsidRPr="00016CA9" w:rsidRDefault="00F563F8" w:rsidP="00EB5288"/>
        </w:tc>
        <w:tc>
          <w:tcPr>
            <w:tcW w:w="4253" w:type="dxa"/>
            <w:vAlign w:val="center"/>
          </w:tcPr>
          <w:p w14:paraId="4A89EDB9" w14:textId="77777777" w:rsidR="00F563F8" w:rsidRPr="00016CA9" w:rsidRDefault="00F563F8" w:rsidP="00EB5288">
            <w:pPr>
              <w:rPr>
                <w:color w:val="000000"/>
              </w:rPr>
            </w:pPr>
            <w:r w:rsidRPr="00016CA9">
              <w:rPr>
                <w:color w:val="000000"/>
              </w:rPr>
              <w:t>Violence to residents</w:t>
            </w:r>
          </w:p>
        </w:tc>
        <w:tc>
          <w:tcPr>
            <w:tcW w:w="1276" w:type="dxa"/>
            <w:vAlign w:val="center"/>
          </w:tcPr>
          <w:p w14:paraId="2871B809" w14:textId="77777777" w:rsidR="00F563F8" w:rsidRPr="00016CA9" w:rsidRDefault="00F563F8" w:rsidP="00EB5288">
            <w:pPr>
              <w:jc w:val="center"/>
              <w:rPr>
                <w:color w:val="000000"/>
              </w:rPr>
            </w:pPr>
            <w:r>
              <w:rPr>
                <w:color w:val="000000"/>
              </w:rPr>
              <w:t>6</w:t>
            </w:r>
          </w:p>
        </w:tc>
        <w:tc>
          <w:tcPr>
            <w:tcW w:w="1275" w:type="dxa"/>
            <w:vAlign w:val="center"/>
          </w:tcPr>
          <w:p w14:paraId="2DAE0557" w14:textId="77777777" w:rsidR="00F563F8" w:rsidRPr="00016CA9" w:rsidRDefault="00F563F8" w:rsidP="00EB5288">
            <w:pPr>
              <w:jc w:val="center"/>
              <w:rPr>
                <w:color w:val="000000"/>
              </w:rPr>
            </w:pPr>
            <w:r>
              <w:rPr>
                <w:color w:val="000000"/>
              </w:rPr>
              <w:t>0</w:t>
            </w:r>
          </w:p>
        </w:tc>
      </w:tr>
      <w:tr w:rsidR="00F563F8" w:rsidRPr="00016CA9" w14:paraId="1B271217" w14:textId="77777777" w:rsidTr="00EB5288">
        <w:tc>
          <w:tcPr>
            <w:tcW w:w="1696" w:type="dxa"/>
            <w:vMerge/>
            <w:vAlign w:val="center"/>
          </w:tcPr>
          <w:p w14:paraId="5C651847" w14:textId="77777777" w:rsidR="00F563F8" w:rsidRPr="00016CA9" w:rsidRDefault="00F563F8" w:rsidP="00EB5288"/>
        </w:tc>
        <w:tc>
          <w:tcPr>
            <w:tcW w:w="4253" w:type="dxa"/>
            <w:vAlign w:val="center"/>
          </w:tcPr>
          <w:p w14:paraId="2D613389" w14:textId="77777777" w:rsidR="00F563F8" w:rsidRPr="00016CA9" w:rsidRDefault="00F563F8" w:rsidP="00EB5288">
            <w:pPr>
              <w:rPr>
                <w:color w:val="000000"/>
              </w:rPr>
            </w:pPr>
            <w:r w:rsidRPr="00016CA9">
              <w:rPr>
                <w:color w:val="000000"/>
              </w:rPr>
              <w:t>Violence to staff</w:t>
            </w:r>
          </w:p>
        </w:tc>
        <w:tc>
          <w:tcPr>
            <w:tcW w:w="1276" w:type="dxa"/>
            <w:vAlign w:val="center"/>
          </w:tcPr>
          <w:p w14:paraId="0502DD26" w14:textId="77777777" w:rsidR="00F563F8" w:rsidRPr="00016CA9" w:rsidRDefault="00F563F8" w:rsidP="00EB5288">
            <w:pPr>
              <w:jc w:val="center"/>
              <w:rPr>
                <w:color w:val="000000"/>
              </w:rPr>
            </w:pPr>
            <w:r>
              <w:rPr>
                <w:color w:val="000000"/>
              </w:rPr>
              <w:t>4</w:t>
            </w:r>
          </w:p>
        </w:tc>
        <w:tc>
          <w:tcPr>
            <w:tcW w:w="1275" w:type="dxa"/>
            <w:vAlign w:val="center"/>
          </w:tcPr>
          <w:p w14:paraId="59EAAE21" w14:textId="77777777" w:rsidR="00F563F8" w:rsidRPr="00016CA9" w:rsidRDefault="00F563F8" w:rsidP="00EB5288">
            <w:pPr>
              <w:jc w:val="center"/>
              <w:rPr>
                <w:color w:val="000000"/>
              </w:rPr>
            </w:pPr>
            <w:r>
              <w:rPr>
                <w:color w:val="000000"/>
              </w:rPr>
              <w:t>2</w:t>
            </w:r>
          </w:p>
        </w:tc>
      </w:tr>
      <w:tr w:rsidR="00F563F8" w:rsidRPr="00016CA9" w14:paraId="6EAA4299" w14:textId="77777777" w:rsidTr="00EB5288">
        <w:trPr>
          <w:trHeight w:val="523"/>
        </w:trPr>
        <w:tc>
          <w:tcPr>
            <w:tcW w:w="8500" w:type="dxa"/>
            <w:gridSpan w:val="4"/>
            <w:shd w:val="clear" w:color="auto" w:fill="D9D9D9" w:themeFill="background1" w:themeFillShade="D9"/>
            <w:vAlign w:val="center"/>
          </w:tcPr>
          <w:p w14:paraId="44EDB7A0" w14:textId="77777777" w:rsidR="00F563F8" w:rsidRPr="00016CA9" w:rsidRDefault="00F563F8" w:rsidP="00EB5288">
            <w:pPr>
              <w:jc w:val="center"/>
            </w:pPr>
          </w:p>
        </w:tc>
      </w:tr>
      <w:tr w:rsidR="00F563F8" w:rsidRPr="00016CA9" w14:paraId="2A1FC15C" w14:textId="77777777" w:rsidTr="00EB5288">
        <w:tc>
          <w:tcPr>
            <w:tcW w:w="5949" w:type="dxa"/>
            <w:gridSpan w:val="2"/>
            <w:vAlign w:val="center"/>
          </w:tcPr>
          <w:p w14:paraId="14C9E0BE" w14:textId="77777777" w:rsidR="00F563F8" w:rsidRPr="00016CA9" w:rsidRDefault="00F563F8" w:rsidP="00EB5288">
            <w:pPr>
              <w:rPr>
                <w:color w:val="000000"/>
              </w:rPr>
            </w:pPr>
            <w:r w:rsidRPr="00016CA9">
              <w:rPr>
                <w:color w:val="000000"/>
              </w:rPr>
              <w:t>Referrals received (multiple referrals, not individuals)</w:t>
            </w:r>
          </w:p>
        </w:tc>
        <w:tc>
          <w:tcPr>
            <w:tcW w:w="1276" w:type="dxa"/>
            <w:vAlign w:val="center"/>
          </w:tcPr>
          <w:p w14:paraId="1FBFA7ED" w14:textId="77777777" w:rsidR="00F563F8" w:rsidRPr="00016CA9" w:rsidRDefault="00F563F8" w:rsidP="00EB5288">
            <w:pPr>
              <w:jc w:val="center"/>
              <w:rPr>
                <w:color w:val="000000"/>
              </w:rPr>
            </w:pPr>
            <w:r>
              <w:rPr>
                <w:color w:val="000000"/>
              </w:rPr>
              <w:t>473</w:t>
            </w:r>
          </w:p>
        </w:tc>
        <w:tc>
          <w:tcPr>
            <w:tcW w:w="1275" w:type="dxa"/>
            <w:vAlign w:val="center"/>
          </w:tcPr>
          <w:p w14:paraId="1699ECD7" w14:textId="77777777" w:rsidR="00F563F8" w:rsidRPr="00016CA9" w:rsidRDefault="00F563F8" w:rsidP="00EB5288">
            <w:pPr>
              <w:jc w:val="center"/>
              <w:rPr>
                <w:color w:val="000000"/>
              </w:rPr>
            </w:pPr>
            <w:r>
              <w:rPr>
                <w:color w:val="000000"/>
              </w:rPr>
              <w:t>390</w:t>
            </w:r>
          </w:p>
        </w:tc>
      </w:tr>
      <w:tr w:rsidR="00F563F8" w:rsidRPr="00016CA9" w14:paraId="5DDA7946" w14:textId="77777777" w:rsidTr="00EB5288">
        <w:tc>
          <w:tcPr>
            <w:tcW w:w="5949" w:type="dxa"/>
            <w:gridSpan w:val="2"/>
            <w:vAlign w:val="center"/>
          </w:tcPr>
          <w:p w14:paraId="1F49A451" w14:textId="77777777" w:rsidR="00F563F8" w:rsidRPr="00016CA9" w:rsidRDefault="00F563F8" w:rsidP="00EB5288">
            <w:pPr>
              <w:rPr>
                <w:color w:val="000000"/>
              </w:rPr>
            </w:pPr>
            <w:r w:rsidRPr="00016CA9">
              <w:rPr>
                <w:color w:val="000000"/>
              </w:rPr>
              <w:t>Refused</w:t>
            </w:r>
          </w:p>
        </w:tc>
        <w:tc>
          <w:tcPr>
            <w:tcW w:w="1276" w:type="dxa"/>
            <w:vAlign w:val="center"/>
          </w:tcPr>
          <w:p w14:paraId="67316C40" w14:textId="77777777" w:rsidR="00F563F8" w:rsidRPr="00016CA9" w:rsidRDefault="00F563F8" w:rsidP="00EB5288">
            <w:pPr>
              <w:jc w:val="center"/>
              <w:rPr>
                <w:color w:val="000000"/>
              </w:rPr>
            </w:pPr>
            <w:r>
              <w:rPr>
                <w:color w:val="000000"/>
              </w:rPr>
              <w:t>36</w:t>
            </w:r>
          </w:p>
        </w:tc>
        <w:tc>
          <w:tcPr>
            <w:tcW w:w="1275" w:type="dxa"/>
            <w:vAlign w:val="center"/>
          </w:tcPr>
          <w:p w14:paraId="6E12AF42" w14:textId="77777777" w:rsidR="00F563F8" w:rsidRPr="00016CA9" w:rsidRDefault="00F563F8" w:rsidP="00EB5288">
            <w:pPr>
              <w:jc w:val="center"/>
              <w:rPr>
                <w:color w:val="000000"/>
              </w:rPr>
            </w:pPr>
            <w:r>
              <w:rPr>
                <w:color w:val="000000"/>
              </w:rPr>
              <w:t>93</w:t>
            </w:r>
          </w:p>
        </w:tc>
      </w:tr>
      <w:tr w:rsidR="00F563F8" w:rsidRPr="00016CA9" w14:paraId="2F46FBCA" w14:textId="77777777" w:rsidTr="00EB5288">
        <w:tc>
          <w:tcPr>
            <w:tcW w:w="5949" w:type="dxa"/>
            <w:gridSpan w:val="2"/>
            <w:vAlign w:val="center"/>
          </w:tcPr>
          <w:p w14:paraId="216B6DD7" w14:textId="77777777" w:rsidR="00F563F8" w:rsidRPr="00016CA9" w:rsidRDefault="00F563F8" w:rsidP="00EB5288">
            <w:pPr>
              <w:rPr>
                <w:color w:val="000000"/>
              </w:rPr>
            </w:pPr>
            <w:r w:rsidRPr="00016CA9">
              <w:rPr>
                <w:color w:val="000000"/>
              </w:rPr>
              <w:t>Admits into services</w:t>
            </w:r>
          </w:p>
        </w:tc>
        <w:tc>
          <w:tcPr>
            <w:tcW w:w="1276" w:type="dxa"/>
            <w:vAlign w:val="center"/>
          </w:tcPr>
          <w:p w14:paraId="31618ACD" w14:textId="77777777" w:rsidR="00F563F8" w:rsidRPr="00016CA9" w:rsidRDefault="00F563F8" w:rsidP="00EB5288">
            <w:pPr>
              <w:jc w:val="center"/>
              <w:rPr>
                <w:color w:val="000000"/>
              </w:rPr>
            </w:pPr>
            <w:r>
              <w:rPr>
                <w:color w:val="000000"/>
              </w:rPr>
              <w:t>146</w:t>
            </w:r>
          </w:p>
        </w:tc>
        <w:tc>
          <w:tcPr>
            <w:tcW w:w="1275" w:type="dxa"/>
            <w:vAlign w:val="center"/>
          </w:tcPr>
          <w:p w14:paraId="0616AF12" w14:textId="77777777" w:rsidR="00F563F8" w:rsidRPr="00016CA9" w:rsidRDefault="00F563F8" w:rsidP="00EB5288">
            <w:pPr>
              <w:jc w:val="center"/>
              <w:rPr>
                <w:color w:val="000000"/>
              </w:rPr>
            </w:pPr>
            <w:r>
              <w:rPr>
                <w:color w:val="000000"/>
              </w:rPr>
              <w:t>116</w:t>
            </w:r>
          </w:p>
        </w:tc>
      </w:tr>
      <w:tr w:rsidR="00F563F8" w:rsidRPr="00016CA9" w14:paraId="288F52F9" w14:textId="77777777" w:rsidTr="00EB5288">
        <w:tc>
          <w:tcPr>
            <w:tcW w:w="8500" w:type="dxa"/>
            <w:gridSpan w:val="4"/>
            <w:shd w:val="clear" w:color="auto" w:fill="D9D9D9" w:themeFill="background1" w:themeFillShade="D9"/>
            <w:vAlign w:val="center"/>
          </w:tcPr>
          <w:p w14:paraId="51363B57" w14:textId="77777777" w:rsidR="00F563F8" w:rsidRPr="00016CA9" w:rsidRDefault="00F563F8" w:rsidP="00EB5288">
            <w:pPr>
              <w:jc w:val="center"/>
              <w:rPr>
                <w:color w:val="000000"/>
              </w:rPr>
            </w:pPr>
          </w:p>
        </w:tc>
      </w:tr>
      <w:tr w:rsidR="00F563F8" w:rsidRPr="00016CA9" w14:paraId="4D285F5A" w14:textId="77777777" w:rsidTr="00EB5288">
        <w:tc>
          <w:tcPr>
            <w:tcW w:w="5949" w:type="dxa"/>
            <w:gridSpan w:val="2"/>
            <w:vAlign w:val="center"/>
          </w:tcPr>
          <w:p w14:paraId="1D6ED02F" w14:textId="77777777" w:rsidR="00F563F8" w:rsidRPr="00016CA9" w:rsidRDefault="00F563F8" w:rsidP="00EB5288">
            <w:r w:rsidRPr="00016CA9">
              <w:rPr>
                <w:color w:val="000000"/>
              </w:rPr>
              <w:t xml:space="preserve">Clients resident </w:t>
            </w:r>
            <w:r w:rsidRPr="004F69B8">
              <w:rPr>
                <w:color w:val="000000"/>
              </w:rPr>
              <w:t>over 2 years on final day of quarter</w:t>
            </w:r>
          </w:p>
        </w:tc>
        <w:tc>
          <w:tcPr>
            <w:tcW w:w="1276" w:type="dxa"/>
            <w:vAlign w:val="center"/>
          </w:tcPr>
          <w:p w14:paraId="3F35579E" w14:textId="77777777" w:rsidR="00F563F8" w:rsidRPr="00016CA9" w:rsidRDefault="00F563F8" w:rsidP="00EB5288">
            <w:pPr>
              <w:jc w:val="center"/>
              <w:rPr>
                <w:color w:val="000000"/>
              </w:rPr>
            </w:pPr>
            <w:r>
              <w:rPr>
                <w:color w:val="000000"/>
              </w:rPr>
              <w:t>4</w:t>
            </w:r>
          </w:p>
        </w:tc>
        <w:tc>
          <w:tcPr>
            <w:tcW w:w="1275" w:type="dxa"/>
            <w:vAlign w:val="center"/>
          </w:tcPr>
          <w:p w14:paraId="7C6F193E" w14:textId="77777777" w:rsidR="00F563F8" w:rsidRPr="00016CA9" w:rsidRDefault="00F563F8" w:rsidP="00EB5288">
            <w:pPr>
              <w:jc w:val="center"/>
              <w:rPr>
                <w:color w:val="000000"/>
              </w:rPr>
            </w:pPr>
            <w:r>
              <w:rPr>
                <w:color w:val="000000"/>
              </w:rPr>
              <w:t>8</w:t>
            </w:r>
          </w:p>
        </w:tc>
      </w:tr>
    </w:tbl>
    <w:p w14:paraId="20DED50A" w14:textId="4C09CC5C" w:rsidR="00F563F8" w:rsidRDefault="00F563F8" w:rsidP="00F563F8"/>
    <w:p w14:paraId="2EF1D657" w14:textId="0EB8972F" w:rsidR="00F563F8" w:rsidRDefault="00F563F8" w:rsidP="00F563F8"/>
    <w:p w14:paraId="5A8C95CD" w14:textId="5E5BCE5C" w:rsidR="00F563F8" w:rsidRDefault="00F563F8" w:rsidP="00F563F8"/>
    <w:p w14:paraId="0308870D" w14:textId="7931B936" w:rsidR="00F563F8" w:rsidRDefault="00F563F8" w:rsidP="00F563F8"/>
    <w:p w14:paraId="039B555E" w14:textId="7926AE38" w:rsidR="00F563F8" w:rsidRDefault="00F563F8" w:rsidP="00F563F8"/>
    <w:p w14:paraId="5BF68796" w14:textId="1BBC7F67" w:rsidR="00F563F8" w:rsidRDefault="00F563F8" w:rsidP="00F563F8"/>
    <w:p w14:paraId="29705A33" w14:textId="564130D1" w:rsidR="00F563F8" w:rsidRDefault="00F563F8" w:rsidP="00F563F8"/>
    <w:p w14:paraId="1DFA970C" w14:textId="31816806" w:rsidR="00F563F8" w:rsidRDefault="00F563F8" w:rsidP="00F563F8"/>
    <w:p w14:paraId="4C807EA7" w14:textId="7887A9A7" w:rsidR="00F563F8" w:rsidRDefault="00F563F8" w:rsidP="00F563F8"/>
    <w:p w14:paraId="07845578" w14:textId="7ACFA259" w:rsidR="00F563F8" w:rsidRDefault="00F563F8" w:rsidP="00F563F8"/>
    <w:p w14:paraId="0A9434A9" w14:textId="72B4E27A" w:rsidR="00F563F8" w:rsidRDefault="00F563F8" w:rsidP="00F563F8"/>
    <w:p w14:paraId="20614D2C" w14:textId="4FDA455C" w:rsidR="00F563F8" w:rsidRDefault="00F563F8" w:rsidP="00F563F8"/>
    <w:p w14:paraId="03A3B2FE" w14:textId="3A166236" w:rsidR="00F563F8" w:rsidRDefault="00F563F8" w:rsidP="00F563F8"/>
    <w:p w14:paraId="07C28457" w14:textId="4C5BC576" w:rsidR="00F563F8" w:rsidRDefault="00F563F8" w:rsidP="00F563F8"/>
    <w:p w14:paraId="77B3211F" w14:textId="2E0A99A0" w:rsidR="00F563F8" w:rsidRDefault="00F563F8" w:rsidP="00F563F8"/>
    <w:p w14:paraId="67B4503C" w14:textId="0B770815" w:rsidR="00F563F8" w:rsidRDefault="00F563F8" w:rsidP="00F563F8"/>
    <w:p w14:paraId="707DD1E3" w14:textId="25E9DD83" w:rsidR="00F563F8" w:rsidRDefault="00F563F8" w:rsidP="00F563F8"/>
    <w:p w14:paraId="17E3C1BC" w14:textId="178C064B" w:rsidR="00F563F8" w:rsidRDefault="00F563F8" w:rsidP="00F563F8"/>
    <w:p w14:paraId="71DA192D" w14:textId="609BEDD2" w:rsidR="00F563F8" w:rsidRDefault="00F563F8" w:rsidP="00F563F8"/>
    <w:tbl>
      <w:tblPr>
        <w:tblStyle w:val="TableGrid"/>
        <w:tblW w:w="8500" w:type="dxa"/>
        <w:tblLook w:val="04A0" w:firstRow="1" w:lastRow="0" w:firstColumn="1" w:lastColumn="0" w:noHBand="0" w:noVBand="1"/>
      </w:tblPr>
      <w:tblGrid>
        <w:gridCol w:w="1696"/>
        <w:gridCol w:w="4253"/>
        <w:gridCol w:w="1276"/>
        <w:gridCol w:w="1275"/>
      </w:tblGrid>
      <w:tr w:rsidR="00AA1282" w:rsidRPr="00016CA9" w14:paraId="5DD572A4" w14:textId="77777777" w:rsidTr="00EB5288">
        <w:tc>
          <w:tcPr>
            <w:tcW w:w="8500" w:type="dxa"/>
            <w:gridSpan w:val="4"/>
            <w:vAlign w:val="center"/>
          </w:tcPr>
          <w:p w14:paraId="3193DEBB" w14:textId="77777777" w:rsidR="00E23082" w:rsidRDefault="00E23082" w:rsidP="00AA1282">
            <w:pPr>
              <w:rPr>
                <w:b/>
                <w:color w:val="000000"/>
              </w:rPr>
            </w:pPr>
          </w:p>
          <w:p w14:paraId="51FA7346" w14:textId="29B8CCC1" w:rsidR="005B41E6" w:rsidRDefault="00796136" w:rsidP="00AA1282">
            <w:pPr>
              <w:rPr>
                <w:b/>
                <w:color w:val="000000"/>
              </w:rPr>
            </w:pPr>
            <w:r>
              <w:rPr>
                <w:b/>
                <w:color w:val="000000"/>
              </w:rPr>
              <w:t xml:space="preserve">Support for people with mental health </w:t>
            </w:r>
            <w:r w:rsidR="005B41E6">
              <w:rPr>
                <w:b/>
                <w:color w:val="000000"/>
              </w:rPr>
              <w:t>problems</w:t>
            </w:r>
          </w:p>
          <w:p w14:paraId="63E83210" w14:textId="459721DA" w:rsidR="00AA1282" w:rsidRPr="00016CA9" w:rsidRDefault="00AA1282" w:rsidP="00AA1282">
            <w:pPr>
              <w:rPr>
                <w:b/>
                <w:color w:val="000000"/>
              </w:rPr>
            </w:pPr>
            <w:r>
              <w:rPr>
                <w:b/>
                <w:color w:val="000000"/>
              </w:rPr>
              <w:t xml:space="preserve"> </w:t>
            </w:r>
          </w:p>
        </w:tc>
      </w:tr>
      <w:tr w:rsidR="00F563F8" w:rsidRPr="00016CA9" w14:paraId="1F924674" w14:textId="77777777" w:rsidTr="00EB5288">
        <w:tc>
          <w:tcPr>
            <w:tcW w:w="5949" w:type="dxa"/>
            <w:gridSpan w:val="2"/>
            <w:vAlign w:val="center"/>
          </w:tcPr>
          <w:p w14:paraId="1F9FB634" w14:textId="56798CC0" w:rsidR="00F563F8" w:rsidRPr="007E5CE0" w:rsidRDefault="00F563F8" w:rsidP="00EB5288">
            <w:pPr>
              <w:rPr>
                <w:b/>
              </w:rPr>
            </w:pPr>
            <w:r w:rsidRPr="007E5CE0">
              <w:rPr>
                <w:rFonts w:eastAsia="Arial"/>
                <w:b/>
              </w:rPr>
              <w:t>Citywide supported accommodation</w:t>
            </w:r>
            <w:r w:rsidRPr="007E5CE0">
              <w:rPr>
                <w:b/>
              </w:rPr>
              <w:t xml:space="preserve"> </w:t>
            </w:r>
          </w:p>
          <w:p w14:paraId="4D1DAD00" w14:textId="77777777" w:rsidR="00F563F8" w:rsidRPr="008D392B" w:rsidRDefault="00F563F8" w:rsidP="00EB5288">
            <w:pPr>
              <w:rPr>
                <w:b/>
              </w:rPr>
            </w:pPr>
          </w:p>
        </w:tc>
        <w:tc>
          <w:tcPr>
            <w:tcW w:w="1276" w:type="dxa"/>
            <w:vAlign w:val="center"/>
          </w:tcPr>
          <w:p w14:paraId="0682B71D" w14:textId="77777777" w:rsidR="00F563F8" w:rsidRPr="00016CA9" w:rsidRDefault="00F563F8" w:rsidP="00EB5288">
            <w:pPr>
              <w:jc w:val="center"/>
              <w:rPr>
                <w:b/>
                <w:color w:val="000000"/>
              </w:rPr>
            </w:pPr>
            <w:r w:rsidRPr="00016CA9">
              <w:rPr>
                <w:b/>
                <w:color w:val="000000"/>
              </w:rPr>
              <w:t>2016-17</w:t>
            </w:r>
          </w:p>
        </w:tc>
        <w:tc>
          <w:tcPr>
            <w:tcW w:w="1275" w:type="dxa"/>
            <w:vAlign w:val="center"/>
          </w:tcPr>
          <w:p w14:paraId="5FB78C67" w14:textId="77777777" w:rsidR="00F563F8" w:rsidRPr="00016CA9" w:rsidRDefault="00F563F8" w:rsidP="00EB5288">
            <w:pPr>
              <w:jc w:val="center"/>
              <w:rPr>
                <w:b/>
                <w:color w:val="000000"/>
              </w:rPr>
            </w:pPr>
            <w:r w:rsidRPr="00016CA9">
              <w:rPr>
                <w:b/>
                <w:color w:val="000000"/>
              </w:rPr>
              <w:t>2017-18</w:t>
            </w:r>
          </w:p>
        </w:tc>
      </w:tr>
      <w:tr w:rsidR="00F563F8" w:rsidRPr="00016CA9" w14:paraId="2536F81F" w14:textId="77777777" w:rsidTr="00EB5288">
        <w:tc>
          <w:tcPr>
            <w:tcW w:w="5949" w:type="dxa"/>
            <w:gridSpan w:val="2"/>
            <w:vAlign w:val="center"/>
          </w:tcPr>
          <w:p w14:paraId="49A58D5B" w14:textId="77777777" w:rsidR="00F563F8" w:rsidRPr="008D392B" w:rsidRDefault="00F563F8" w:rsidP="00EB5288">
            <w:r w:rsidRPr="008D392B">
              <w:t>Number moved on to greater independence</w:t>
            </w:r>
          </w:p>
        </w:tc>
        <w:tc>
          <w:tcPr>
            <w:tcW w:w="1276" w:type="dxa"/>
            <w:vAlign w:val="center"/>
          </w:tcPr>
          <w:p w14:paraId="6F2CC541" w14:textId="77777777" w:rsidR="00F563F8" w:rsidRPr="00016CA9" w:rsidRDefault="00F563F8" w:rsidP="00EB5288">
            <w:pPr>
              <w:jc w:val="center"/>
              <w:rPr>
                <w:color w:val="000000"/>
              </w:rPr>
            </w:pPr>
            <w:r>
              <w:rPr>
                <w:color w:val="000000"/>
              </w:rPr>
              <w:t>16</w:t>
            </w:r>
          </w:p>
        </w:tc>
        <w:tc>
          <w:tcPr>
            <w:tcW w:w="1275" w:type="dxa"/>
            <w:vAlign w:val="center"/>
          </w:tcPr>
          <w:p w14:paraId="23984FB7" w14:textId="77777777" w:rsidR="00F563F8" w:rsidRPr="00016CA9" w:rsidRDefault="00F563F8" w:rsidP="00EB5288">
            <w:pPr>
              <w:jc w:val="center"/>
              <w:rPr>
                <w:color w:val="000000"/>
              </w:rPr>
            </w:pPr>
            <w:r>
              <w:rPr>
                <w:color w:val="000000"/>
              </w:rPr>
              <w:t>10</w:t>
            </w:r>
          </w:p>
        </w:tc>
      </w:tr>
      <w:tr w:rsidR="00F563F8" w:rsidRPr="00016CA9" w14:paraId="5DD73A01" w14:textId="77777777" w:rsidTr="00EB5288">
        <w:tc>
          <w:tcPr>
            <w:tcW w:w="8500" w:type="dxa"/>
            <w:gridSpan w:val="4"/>
            <w:shd w:val="clear" w:color="auto" w:fill="D9D9D9" w:themeFill="background1" w:themeFillShade="D9"/>
            <w:vAlign w:val="center"/>
          </w:tcPr>
          <w:p w14:paraId="48D99288" w14:textId="77777777" w:rsidR="00F563F8" w:rsidRPr="00016CA9" w:rsidRDefault="00F563F8" w:rsidP="00EB5288">
            <w:pPr>
              <w:jc w:val="center"/>
              <w:rPr>
                <w:color w:val="000000"/>
              </w:rPr>
            </w:pPr>
          </w:p>
        </w:tc>
      </w:tr>
      <w:tr w:rsidR="00F563F8" w:rsidRPr="00016CA9" w14:paraId="2711FEC9" w14:textId="77777777" w:rsidTr="00EB5288">
        <w:tc>
          <w:tcPr>
            <w:tcW w:w="5949" w:type="dxa"/>
            <w:gridSpan w:val="2"/>
            <w:vAlign w:val="center"/>
          </w:tcPr>
          <w:p w14:paraId="24D926F6" w14:textId="77777777" w:rsidR="00F563F8" w:rsidRPr="00016CA9" w:rsidRDefault="00F563F8" w:rsidP="00EB5288">
            <w:pPr>
              <w:rPr>
                <w:color w:val="000000"/>
              </w:rPr>
            </w:pPr>
            <w:r w:rsidRPr="00016CA9">
              <w:rPr>
                <w:color w:val="000000"/>
              </w:rPr>
              <w:t xml:space="preserve">Number </w:t>
            </w:r>
            <w:r w:rsidRPr="008D392B">
              <w:rPr>
                <w:color w:val="000000"/>
              </w:rPr>
              <w:t>moved on but are no longer living independently</w:t>
            </w:r>
          </w:p>
        </w:tc>
        <w:tc>
          <w:tcPr>
            <w:tcW w:w="1276" w:type="dxa"/>
            <w:vAlign w:val="center"/>
          </w:tcPr>
          <w:p w14:paraId="39B862BD" w14:textId="77777777" w:rsidR="00F563F8" w:rsidRPr="00016CA9" w:rsidRDefault="00F563F8" w:rsidP="00EB5288">
            <w:pPr>
              <w:jc w:val="center"/>
              <w:rPr>
                <w:color w:val="000000"/>
              </w:rPr>
            </w:pPr>
            <w:r>
              <w:rPr>
                <w:color w:val="000000"/>
              </w:rPr>
              <w:t>11</w:t>
            </w:r>
          </w:p>
        </w:tc>
        <w:tc>
          <w:tcPr>
            <w:tcW w:w="1275" w:type="dxa"/>
            <w:vAlign w:val="center"/>
          </w:tcPr>
          <w:p w14:paraId="71B0CF6A" w14:textId="77777777" w:rsidR="00F563F8" w:rsidRPr="00016CA9" w:rsidRDefault="00F563F8" w:rsidP="00EB5288">
            <w:pPr>
              <w:jc w:val="center"/>
              <w:rPr>
                <w:color w:val="000000"/>
              </w:rPr>
            </w:pPr>
            <w:r>
              <w:rPr>
                <w:color w:val="000000"/>
              </w:rPr>
              <w:t>11</w:t>
            </w:r>
          </w:p>
        </w:tc>
      </w:tr>
      <w:tr w:rsidR="00F563F8" w:rsidRPr="00016CA9" w14:paraId="4DB14419" w14:textId="77777777" w:rsidTr="00EB5288">
        <w:tc>
          <w:tcPr>
            <w:tcW w:w="8500" w:type="dxa"/>
            <w:gridSpan w:val="4"/>
            <w:shd w:val="clear" w:color="auto" w:fill="D9D9D9" w:themeFill="background1" w:themeFillShade="D9"/>
            <w:vAlign w:val="center"/>
          </w:tcPr>
          <w:p w14:paraId="7868206F" w14:textId="77777777" w:rsidR="00F563F8" w:rsidRPr="00016CA9" w:rsidRDefault="00F563F8" w:rsidP="00EB5288">
            <w:pPr>
              <w:jc w:val="center"/>
              <w:rPr>
                <w:color w:val="000000"/>
              </w:rPr>
            </w:pPr>
          </w:p>
        </w:tc>
      </w:tr>
      <w:tr w:rsidR="00F563F8" w:rsidRPr="00016CA9" w14:paraId="0506FAAD" w14:textId="77777777" w:rsidTr="00EB5288">
        <w:tc>
          <w:tcPr>
            <w:tcW w:w="1696" w:type="dxa"/>
            <w:vMerge w:val="restart"/>
            <w:vAlign w:val="center"/>
          </w:tcPr>
          <w:p w14:paraId="248E6400" w14:textId="77777777" w:rsidR="00F563F8" w:rsidRPr="00016CA9" w:rsidRDefault="00F563F8" w:rsidP="00EB5288">
            <w:pPr>
              <w:rPr>
                <w:color w:val="000000"/>
              </w:rPr>
            </w:pPr>
            <w:r w:rsidRPr="00016CA9">
              <w:rPr>
                <w:color w:val="000000"/>
              </w:rPr>
              <w:t>Number of clients evicted from services</w:t>
            </w:r>
          </w:p>
          <w:p w14:paraId="059F2394" w14:textId="77777777" w:rsidR="00F563F8" w:rsidRPr="00016CA9" w:rsidRDefault="00F563F8" w:rsidP="00EB5288"/>
        </w:tc>
        <w:tc>
          <w:tcPr>
            <w:tcW w:w="4253" w:type="dxa"/>
            <w:vAlign w:val="center"/>
          </w:tcPr>
          <w:p w14:paraId="4524947F" w14:textId="77777777" w:rsidR="00F563F8" w:rsidRPr="00016CA9" w:rsidRDefault="00F563F8" w:rsidP="00EB5288">
            <w:pPr>
              <w:rPr>
                <w:color w:val="000000"/>
              </w:rPr>
            </w:pPr>
            <w:r w:rsidRPr="00016CA9">
              <w:rPr>
                <w:color w:val="000000"/>
              </w:rPr>
              <w:t>Alcohol abuse</w:t>
            </w:r>
          </w:p>
        </w:tc>
        <w:tc>
          <w:tcPr>
            <w:tcW w:w="1276" w:type="dxa"/>
            <w:vAlign w:val="center"/>
          </w:tcPr>
          <w:p w14:paraId="27619AAA" w14:textId="77777777" w:rsidR="00F563F8" w:rsidRPr="00016CA9" w:rsidRDefault="00F563F8" w:rsidP="00EB5288">
            <w:pPr>
              <w:jc w:val="center"/>
              <w:rPr>
                <w:color w:val="000000"/>
              </w:rPr>
            </w:pPr>
            <w:r>
              <w:rPr>
                <w:color w:val="000000"/>
              </w:rPr>
              <w:t>0</w:t>
            </w:r>
          </w:p>
        </w:tc>
        <w:tc>
          <w:tcPr>
            <w:tcW w:w="1275" w:type="dxa"/>
            <w:vAlign w:val="center"/>
          </w:tcPr>
          <w:p w14:paraId="66772D05" w14:textId="77777777" w:rsidR="00F563F8" w:rsidRPr="00016CA9" w:rsidRDefault="00F563F8" w:rsidP="00EB5288">
            <w:pPr>
              <w:jc w:val="center"/>
              <w:rPr>
                <w:color w:val="000000"/>
              </w:rPr>
            </w:pPr>
            <w:r>
              <w:rPr>
                <w:color w:val="000000"/>
              </w:rPr>
              <w:t>0</w:t>
            </w:r>
          </w:p>
        </w:tc>
      </w:tr>
      <w:tr w:rsidR="00F563F8" w:rsidRPr="00016CA9" w14:paraId="77EBF186" w14:textId="77777777" w:rsidTr="00EB5288">
        <w:tc>
          <w:tcPr>
            <w:tcW w:w="1696" w:type="dxa"/>
            <w:vMerge/>
            <w:vAlign w:val="center"/>
          </w:tcPr>
          <w:p w14:paraId="77CB7ADD" w14:textId="77777777" w:rsidR="00F563F8" w:rsidRPr="00016CA9" w:rsidRDefault="00F563F8" w:rsidP="00EB5288"/>
        </w:tc>
        <w:tc>
          <w:tcPr>
            <w:tcW w:w="4253" w:type="dxa"/>
            <w:vAlign w:val="center"/>
          </w:tcPr>
          <w:p w14:paraId="54355D15" w14:textId="77777777" w:rsidR="00F563F8" w:rsidRPr="00016CA9" w:rsidRDefault="00F563F8" w:rsidP="00EB5288">
            <w:pPr>
              <w:rPr>
                <w:color w:val="000000"/>
              </w:rPr>
            </w:pPr>
            <w:r w:rsidRPr="00016CA9">
              <w:rPr>
                <w:color w:val="000000"/>
              </w:rPr>
              <w:t>Disruptive behaviour</w:t>
            </w:r>
          </w:p>
        </w:tc>
        <w:tc>
          <w:tcPr>
            <w:tcW w:w="1276" w:type="dxa"/>
          </w:tcPr>
          <w:p w14:paraId="1E40BE94" w14:textId="77777777" w:rsidR="00F563F8" w:rsidRDefault="00F563F8" w:rsidP="00EB5288">
            <w:pPr>
              <w:jc w:val="center"/>
            </w:pPr>
            <w:r w:rsidRPr="00BF7DF9">
              <w:rPr>
                <w:color w:val="000000"/>
              </w:rPr>
              <w:t>0</w:t>
            </w:r>
          </w:p>
        </w:tc>
        <w:tc>
          <w:tcPr>
            <w:tcW w:w="1275" w:type="dxa"/>
          </w:tcPr>
          <w:p w14:paraId="34DC0656" w14:textId="77777777" w:rsidR="00F563F8" w:rsidRDefault="00F563F8" w:rsidP="00EB5288">
            <w:pPr>
              <w:jc w:val="center"/>
            </w:pPr>
            <w:r>
              <w:rPr>
                <w:color w:val="000000"/>
              </w:rPr>
              <w:t>2</w:t>
            </w:r>
          </w:p>
        </w:tc>
      </w:tr>
      <w:tr w:rsidR="00F563F8" w:rsidRPr="00016CA9" w14:paraId="13087D67" w14:textId="77777777" w:rsidTr="00EB5288">
        <w:tc>
          <w:tcPr>
            <w:tcW w:w="1696" w:type="dxa"/>
            <w:vMerge/>
            <w:vAlign w:val="center"/>
          </w:tcPr>
          <w:p w14:paraId="319D8B2E" w14:textId="77777777" w:rsidR="00F563F8" w:rsidRPr="00016CA9" w:rsidRDefault="00F563F8" w:rsidP="00EB5288"/>
        </w:tc>
        <w:tc>
          <w:tcPr>
            <w:tcW w:w="4253" w:type="dxa"/>
            <w:vAlign w:val="center"/>
          </w:tcPr>
          <w:p w14:paraId="03F133F7" w14:textId="77777777" w:rsidR="00F563F8" w:rsidRPr="00016CA9" w:rsidRDefault="00F563F8" w:rsidP="00EB5288">
            <w:pPr>
              <w:rPr>
                <w:color w:val="000000"/>
              </w:rPr>
            </w:pPr>
            <w:r w:rsidRPr="00016CA9">
              <w:rPr>
                <w:color w:val="000000"/>
              </w:rPr>
              <w:t>Drug abuse</w:t>
            </w:r>
          </w:p>
        </w:tc>
        <w:tc>
          <w:tcPr>
            <w:tcW w:w="1276" w:type="dxa"/>
          </w:tcPr>
          <w:p w14:paraId="57632C72" w14:textId="77777777" w:rsidR="00F563F8" w:rsidRDefault="00F563F8" w:rsidP="00EB5288">
            <w:pPr>
              <w:jc w:val="center"/>
            </w:pPr>
            <w:r w:rsidRPr="00BF7DF9">
              <w:rPr>
                <w:color w:val="000000"/>
              </w:rPr>
              <w:t>0</w:t>
            </w:r>
          </w:p>
        </w:tc>
        <w:tc>
          <w:tcPr>
            <w:tcW w:w="1275" w:type="dxa"/>
          </w:tcPr>
          <w:p w14:paraId="12AD0794" w14:textId="77777777" w:rsidR="00F563F8" w:rsidRDefault="00F563F8" w:rsidP="00EB5288">
            <w:pPr>
              <w:jc w:val="center"/>
            </w:pPr>
            <w:r w:rsidRPr="00BF7DF9">
              <w:rPr>
                <w:color w:val="000000"/>
              </w:rPr>
              <w:t>0</w:t>
            </w:r>
          </w:p>
        </w:tc>
      </w:tr>
      <w:tr w:rsidR="00F563F8" w:rsidRPr="00016CA9" w14:paraId="3F438BFA" w14:textId="77777777" w:rsidTr="00EB5288">
        <w:tc>
          <w:tcPr>
            <w:tcW w:w="1696" w:type="dxa"/>
            <w:vMerge/>
            <w:vAlign w:val="center"/>
          </w:tcPr>
          <w:p w14:paraId="47BF9A94" w14:textId="77777777" w:rsidR="00F563F8" w:rsidRPr="00016CA9" w:rsidRDefault="00F563F8" w:rsidP="00EB5288"/>
        </w:tc>
        <w:tc>
          <w:tcPr>
            <w:tcW w:w="4253" w:type="dxa"/>
            <w:vAlign w:val="center"/>
          </w:tcPr>
          <w:p w14:paraId="1C9A0885" w14:textId="77777777" w:rsidR="00F563F8" w:rsidRPr="00016CA9" w:rsidRDefault="00F563F8" w:rsidP="00EB5288">
            <w:pPr>
              <w:rPr>
                <w:color w:val="000000"/>
              </w:rPr>
            </w:pPr>
            <w:r w:rsidRPr="00016CA9">
              <w:rPr>
                <w:color w:val="000000"/>
              </w:rPr>
              <w:t>Rent arrears</w:t>
            </w:r>
          </w:p>
        </w:tc>
        <w:tc>
          <w:tcPr>
            <w:tcW w:w="1276" w:type="dxa"/>
          </w:tcPr>
          <w:p w14:paraId="5C45873E" w14:textId="77777777" w:rsidR="00F563F8" w:rsidRDefault="00F563F8" w:rsidP="00EB5288">
            <w:pPr>
              <w:jc w:val="center"/>
            </w:pPr>
            <w:r w:rsidRPr="00BF7DF9">
              <w:rPr>
                <w:color w:val="000000"/>
              </w:rPr>
              <w:t>0</w:t>
            </w:r>
          </w:p>
        </w:tc>
        <w:tc>
          <w:tcPr>
            <w:tcW w:w="1275" w:type="dxa"/>
          </w:tcPr>
          <w:p w14:paraId="726246D0" w14:textId="77777777" w:rsidR="00F563F8" w:rsidRDefault="00F563F8" w:rsidP="00EB5288">
            <w:pPr>
              <w:jc w:val="center"/>
            </w:pPr>
            <w:r w:rsidRPr="00BF7DF9">
              <w:rPr>
                <w:color w:val="000000"/>
              </w:rPr>
              <w:t>0</w:t>
            </w:r>
          </w:p>
        </w:tc>
      </w:tr>
      <w:tr w:rsidR="00F563F8" w:rsidRPr="00016CA9" w14:paraId="5836000A" w14:textId="77777777" w:rsidTr="00EB5288">
        <w:tc>
          <w:tcPr>
            <w:tcW w:w="1696" w:type="dxa"/>
            <w:vMerge/>
            <w:vAlign w:val="center"/>
          </w:tcPr>
          <w:p w14:paraId="1D5DDDC0" w14:textId="77777777" w:rsidR="00F563F8" w:rsidRPr="00016CA9" w:rsidRDefault="00F563F8" w:rsidP="00EB5288"/>
        </w:tc>
        <w:tc>
          <w:tcPr>
            <w:tcW w:w="4253" w:type="dxa"/>
            <w:vAlign w:val="center"/>
          </w:tcPr>
          <w:p w14:paraId="3510BFC1" w14:textId="77777777" w:rsidR="00F563F8" w:rsidRPr="00016CA9" w:rsidRDefault="00F563F8" w:rsidP="00EB5288">
            <w:pPr>
              <w:rPr>
                <w:color w:val="000000"/>
              </w:rPr>
            </w:pPr>
            <w:r w:rsidRPr="00016CA9">
              <w:rPr>
                <w:color w:val="000000"/>
              </w:rPr>
              <w:t>Theft</w:t>
            </w:r>
          </w:p>
        </w:tc>
        <w:tc>
          <w:tcPr>
            <w:tcW w:w="1276" w:type="dxa"/>
          </w:tcPr>
          <w:p w14:paraId="5E992102" w14:textId="77777777" w:rsidR="00F563F8" w:rsidRDefault="00F563F8" w:rsidP="00EB5288">
            <w:pPr>
              <w:jc w:val="center"/>
            </w:pPr>
            <w:r w:rsidRPr="00BF7DF9">
              <w:rPr>
                <w:color w:val="000000"/>
              </w:rPr>
              <w:t>0</w:t>
            </w:r>
          </w:p>
        </w:tc>
        <w:tc>
          <w:tcPr>
            <w:tcW w:w="1275" w:type="dxa"/>
          </w:tcPr>
          <w:p w14:paraId="33943806" w14:textId="77777777" w:rsidR="00F563F8" w:rsidRDefault="00F563F8" w:rsidP="00EB5288">
            <w:pPr>
              <w:jc w:val="center"/>
            </w:pPr>
            <w:r w:rsidRPr="00BF7DF9">
              <w:rPr>
                <w:color w:val="000000"/>
              </w:rPr>
              <w:t>0</w:t>
            </w:r>
          </w:p>
        </w:tc>
      </w:tr>
      <w:tr w:rsidR="00F563F8" w:rsidRPr="00016CA9" w14:paraId="59A63B92" w14:textId="77777777" w:rsidTr="00EB5288">
        <w:tc>
          <w:tcPr>
            <w:tcW w:w="1696" w:type="dxa"/>
            <w:vMerge/>
            <w:vAlign w:val="center"/>
          </w:tcPr>
          <w:p w14:paraId="2AAC72E0" w14:textId="77777777" w:rsidR="00F563F8" w:rsidRPr="00016CA9" w:rsidRDefault="00F563F8" w:rsidP="00EB5288"/>
        </w:tc>
        <w:tc>
          <w:tcPr>
            <w:tcW w:w="4253" w:type="dxa"/>
            <w:vAlign w:val="center"/>
          </w:tcPr>
          <w:p w14:paraId="34BFBCCA" w14:textId="77777777" w:rsidR="00F563F8" w:rsidRPr="00016CA9" w:rsidRDefault="00F563F8" w:rsidP="00EB5288">
            <w:pPr>
              <w:rPr>
                <w:color w:val="000000"/>
              </w:rPr>
            </w:pPr>
            <w:r w:rsidRPr="00016CA9">
              <w:rPr>
                <w:color w:val="000000"/>
              </w:rPr>
              <w:t>Violence to residents</w:t>
            </w:r>
          </w:p>
        </w:tc>
        <w:tc>
          <w:tcPr>
            <w:tcW w:w="1276" w:type="dxa"/>
          </w:tcPr>
          <w:p w14:paraId="3ABA5AD0" w14:textId="77777777" w:rsidR="00F563F8" w:rsidRDefault="00F563F8" w:rsidP="00EB5288">
            <w:pPr>
              <w:jc w:val="center"/>
            </w:pPr>
            <w:r w:rsidRPr="00BF7DF9">
              <w:rPr>
                <w:color w:val="000000"/>
              </w:rPr>
              <w:t>0</w:t>
            </w:r>
          </w:p>
        </w:tc>
        <w:tc>
          <w:tcPr>
            <w:tcW w:w="1275" w:type="dxa"/>
          </w:tcPr>
          <w:p w14:paraId="1A3AB7B4" w14:textId="77777777" w:rsidR="00F563F8" w:rsidRDefault="00F563F8" w:rsidP="00EB5288">
            <w:pPr>
              <w:jc w:val="center"/>
            </w:pPr>
            <w:r w:rsidRPr="00BF7DF9">
              <w:rPr>
                <w:color w:val="000000"/>
              </w:rPr>
              <w:t>0</w:t>
            </w:r>
          </w:p>
        </w:tc>
      </w:tr>
      <w:tr w:rsidR="00F563F8" w:rsidRPr="00016CA9" w14:paraId="3968A1EC" w14:textId="77777777" w:rsidTr="00EB5288">
        <w:tc>
          <w:tcPr>
            <w:tcW w:w="1696" w:type="dxa"/>
            <w:vMerge/>
            <w:vAlign w:val="center"/>
          </w:tcPr>
          <w:p w14:paraId="59483F4E" w14:textId="77777777" w:rsidR="00F563F8" w:rsidRPr="00016CA9" w:rsidRDefault="00F563F8" w:rsidP="00EB5288"/>
        </w:tc>
        <w:tc>
          <w:tcPr>
            <w:tcW w:w="4253" w:type="dxa"/>
            <w:vAlign w:val="center"/>
          </w:tcPr>
          <w:p w14:paraId="43B1896C" w14:textId="77777777" w:rsidR="00F563F8" w:rsidRPr="00016CA9" w:rsidRDefault="00F563F8" w:rsidP="00EB5288">
            <w:pPr>
              <w:rPr>
                <w:color w:val="000000"/>
              </w:rPr>
            </w:pPr>
            <w:r w:rsidRPr="00016CA9">
              <w:rPr>
                <w:color w:val="000000"/>
              </w:rPr>
              <w:t>Violence to staff</w:t>
            </w:r>
          </w:p>
        </w:tc>
        <w:tc>
          <w:tcPr>
            <w:tcW w:w="1276" w:type="dxa"/>
          </w:tcPr>
          <w:p w14:paraId="0CF1D844" w14:textId="77777777" w:rsidR="00F563F8" w:rsidRDefault="00F563F8" w:rsidP="00EB5288">
            <w:pPr>
              <w:jc w:val="center"/>
            </w:pPr>
            <w:r w:rsidRPr="00BF7DF9">
              <w:rPr>
                <w:color w:val="000000"/>
              </w:rPr>
              <w:t>0</w:t>
            </w:r>
          </w:p>
        </w:tc>
        <w:tc>
          <w:tcPr>
            <w:tcW w:w="1275" w:type="dxa"/>
          </w:tcPr>
          <w:p w14:paraId="35026EFD" w14:textId="77777777" w:rsidR="00F563F8" w:rsidRDefault="00F563F8" w:rsidP="00EB5288">
            <w:pPr>
              <w:jc w:val="center"/>
            </w:pPr>
            <w:r w:rsidRPr="00BF7DF9">
              <w:rPr>
                <w:color w:val="000000"/>
              </w:rPr>
              <w:t>0</w:t>
            </w:r>
          </w:p>
        </w:tc>
      </w:tr>
      <w:tr w:rsidR="00F563F8" w:rsidRPr="00016CA9" w14:paraId="14F99B65" w14:textId="77777777" w:rsidTr="00EB5288">
        <w:trPr>
          <w:trHeight w:val="523"/>
        </w:trPr>
        <w:tc>
          <w:tcPr>
            <w:tcW w:w="8500" w:type="dxa"/>
            <w:gridSpan w:val="4"/>
            <w:shd w:val="clear" w:color="auto" w:fill="D9D9D9" w:themeFill="background1" w:themeFillShade="D9"/>
            <w:vAlign w:val="center"/>
          </w:tcPr>
          <w:p w14:paraId="7E18B58B" w14:textId="77777777" w:rsidR="00F563F8" w:rsidRPr="00016CA9" w:rsidRDefault="00F563F8" w:rsidP="007E1FE9"/>
        </w:tc>
      </w:tr>
      <w:tr w:rsidR="00F563F8" w:rsidRPr="00016CA9" w14:paraId="7E3ECB27" w14:textId="77777777" w:rsidTr="00EB5288">
        <w:tc>
          <w:tcPr>
            <w:tcW w:w="5949" w:type="dxa"/>
            <w:gridSpan w:val="2"/>
            <w:vAlign w:val="center"/>
          </w:tcPr>
          <w:p w14:paraId="46CB3BF2" w14:textId="77777777" w:rsidR="00F563F8" w:rsidRPr="00016CA9" w:rsidRDefault="00F563F8" w:rsidP="00EB5288">
            <w:pPr>
              <w:rPr>
                <w:color w:val="000000"/>
              </w:rPr>
            </w:pPr>
            <w:r w:rsidRPr="00016CA9">
              <w:rPr>
                <w:color w:val="000000"/>
              </w:rPr>
              <w:t>Referrals received (multiple referrals, not individuals)</w:t>
            </w:r>
          </w:p>
        </w:tc>
        <w:tc>
          <w:tcPr>
            <w:tcW w:w="1276" w:type="dxa"/>
            <w:vAlign w:val="center"/>
          </w:tcPr>
          <w:p w14:paraId="7DC78CF9" w14:textId="77777777" w:rsidR="00F563F8" w:rsidRPr="00016CA9" w:rsidRDefault="00F563F8" w:rsidP="00EB5288">
            <w:pPr>
              <w:jc w:val="center"/>
              <w:rPr>
                <w:color w:val="000000"/>
              </w:rPr>
            </w:pPr>
            <w:r>
              <w:rPr>
                <w:color w:val="000000"/>
              </w:rPr>
              <w:t>388</w:t>
            </w:r>
          </w:p>
        </w:tc>
        <w:tc>
          <w:tcPr>
            <w:tcW w:w="1275" w:type="dxa"/>
            <w:vAlign w:val="center"/>
          </w:tcPr>
          <w:p w14:paraId="6B783965" w14:textId="77777777" w:rsidR="00F563F8" w:rsidRPr="00016CA9" w:rsidRDefault="00F563F8" w:rsidP="00EB5288">
            <w:pPr>
              <w:jc w:val="center"/>
              <w:rPr>
                <w:color w:val="000000"/>
              </w:rPr>
            </w:pPr>
            <w:r>
              <w:rPr>
                <w:color w:val="000000"/>
              </w:rPr>
              <w:t>285</w:t>
            </w:r>
          </w:p>
        </w:tc>
      </w:tr>
      <w:tr w:rsidR="00F563F8" w:rsidRPr="00016CA9" w14:paraId="6C636904" w14:textId="77777777" w:rsidTr="00EB5288">
        <w:tc>
          <w:tcPr>
            <w:tcW w:w="5949" w:type="dxa"/>
            <w:gridSpan w:val="2"/>
            <w:vAlign w:val="center"/>
          </w:tcPr>
          <w:p w14:paraId="4A0493EC" w14:textId="77777777" w:rsidR="00F563F8" w:rsidRPr="00016CA9" w:rsidRDefault="00F563F8" w:rsidP="00EB5288">
            <w:pPr>
              <w:rPr>
                <w:color w:val="000000"/>
              </w:rPr>
            </w:pPr>
            <w:r w:rsidRPr="00016CA9">
              <w:rPr>
                <w:color w:val="000000"/>
              </w:rPr>
              <w:t>Refused</w:t>
            </w:r>
          </w:p>
        </w:tc>
        <w:tc>
          <w:tcPr>
            <w:tcW w:w="1276" w:type="dxa"/>
            <w:vAlign w:val="center"/>
          </w:tcPr>
          <w:p w14:paraId="2CABAF35" w14:textId="77777777" w:rsidR="00F563F8" w:rsidRPr="00016CA9" w:rsidRDefault="00F563F8" w:rsidP="00EB5288">
            <w:pPr>
              <w:jc w:val="center"/>
              <w:rPr>
                <w:color w:val="000000"/>
              </w:rPr>
            </w:pPr>
            <w:r>
              <w:rPr>
                <w:color w:val="000000"/>
              </w:rPr>
              <w:t>62</w:t>
            </w:r>
          </w:p>
        </w:tc>
        <w:tc>
          <w:tcPr>
            <w:tcW w:w="1275" w:type="dxa"/>
            <w:vAlign w:val="center"/>
          </w:tcPr>
          <w:p w14:paraId="516D625D" w14:textId="77777777" w:rsidR="00F563F8" w:rsidRPr="00016CA9" w:rsidRDefault="00F563F8" w:rsidP="00EB5288">
            <w:pPr>
              <w:jc w:val="center"/>
              <w:rPr>
                <w:color w:val="000000"/>
              </w:rPr>
            </w:pPr>
            <w:r>
              <w:rPr>
                <w:color w:val="000000"/>
              </w:rPr>
              <w:t>77</w:t>
            </w:r>
          </w:p>
        </w:tc>
      </w:tr>
      <w:tr w:rsidR="00F563F8" w:rsidRPr="00016CA9" w14:paraId="18576AAD" w14:textId="77777777" w:rsidTr="00EB5288">
        <w:tc>
          <w:tcPr>
            <w:tcW w:w="5949" w:type="dxa"/>
            <w:gridSpan w:val="2"/>
            <w:vAlign w:val="center"/>
          </w:tcPr>
          <w:p w14:paraId="3CC0B97C" w14:textId="77777777" w:rsidR="00F563F8" w:rsidRPr="00016CA9" w:rsidRDefault="00F563F8" w:rsidP="00EB5288">
            <w:pPr>
              <w:rPr>
                <w:color w:val="000000"/>
              </w:rPr>
            </w:pPr>
            <w:r w:rsidRPr="00016CA9">
              <w:rPr>
                <w:color w:val="000000"/>
              </w:rPr>
              <w:t>Admits into services</w:t>
            </w:r>
          </w:p>
        </w:tc>
        <w:tc>
          <w:tcPr>
            <w:tcW w:w="1276" w:type="dxa"/>
            <w:vAlign w:val="center"/>
          </w:tcPr>
          <w:p w14:paraId="4898ADC7" w14:textId="77777777" w:rsidR="00F563F8" w:rsidRPr="00016CA9" w:rsidRDefault="00F563F8" w:rsidP="00EB5288">
            <w:pPr>
              <w:jc w:val="center"/>
              <w:rPr>
                <w:color w:val="000000"/>
              </w:rPr>
            </w:pPr>
            <w:r>
              <w:rPr>
                <w:color w:val="000000"/>
              </w:rPr>
              <w:t>15</w:t>
            </w:r>
          </w:p>
        </w:tc>
        <w:tc>
          <w:tcPr>
            <w:tcW w:w="1275" w:type="dxa"/>
            <w:vAlign w:val="center"/>
          </w:tcPr>
          <w:p w14:paraId="244F7C11" w14:textId="77777777" w:rsidR="00F563F8" w:rsidRPr="00016CA9" w:rsidRDefault="00F563F8" w:rsidP="00EB5288">
            <w:pPr>
              <w:jc w:val="center"/>
              <w:rPr>
                <w:color w:val="000000"/>
              </w:rPr>
            </w:pPr>
            <w:r>
              <w:rPr>
                <w:color w:val="000000"/>
              </w:rPr>
              <w:t>21</w:t>
            </w:r>
          </w:p>
        </w:tc>
      </w:tr>
      <w:tr w:rsidR="00F563F8" w:rsidRPr="00016CA9" w14:paraId="6FB17CBA" w14:textId="77777777" w:rsidTr="00EB5288">
        <w:tc>
          <w:tcPr>
            <w:tcW w:w="8500" w:type="dxa"/>
            <w:gridSpan w:val="4"/>
            <w:shd w:val="clear" w:color="auto" w:fill="D9D9D9" w:themeFill="background1" w:themeFillShade="D9"/>
            <w:vAlign w:val="center"/>
          </w:tcPr>
          <w:p w14:paraId="6CA421CC" w14:textId="77777777" w:rsidR="00F563F8" w:rsidRPr="00016CA9" w:rsidRDefault="00F563F8" w:rsidP="00EB5288">
            <w:pPr>
              <w:jc w:val="center"/>
              <w:rPr>
                <w:color w:val="000000"/>
              </w:rPr>
            </w:pPr>
          </w:p>
        </w:tc>
      </w:tr>
      <w:tr w:rsidR="00F563F8" w:rsidRPr="00016CA9" w14:paraId="58B59597" w14:textId="77777777" w:rsidTr="00EB5288">
        <w:tc>
          <w:tcPr>
            <w:tcW w:w="5949" w:type="dxa"/>
            <w:gridSpan w:val="2"/>
            <w:vAlign w:val="center"/>
          </w:tcPr>
          <w:p w14:paraId="070AE1E3" w14:textId="77777777" w:rsidR="00F563F8" w:rsidRPr="00016CA9" w:rsidRDefault="00F563F8" w:rsidP="00EB5288">
            <w:r w:rsidRPr="00016CA9">
              <w:rPr>
                <w:color w:val="000000"/>
              </w:rPr>
              <w:t xml:space="preserve">Clients resident </w:t>
            </w:r>
            <w:r w:rsidRPr="004F69B8">
              <w:rPr>
                <w:color w:val="000000"/>
              </w:rPr>
              <w:t xml:space="preserve">over </w:t>
            </w:r>
            <w:r>
              <w:rPr>
                <w:color w:val="000000"/>
              </w:rPr>
              <w:t>5</w:t>
            </w:r>
            <w:r w:rsidRPr="004F69B8">
              <w:rPr>
                <w:color w:val="000000"/>
              </w:rPr>
              <w:t xml:space="preserve"> years on final day of quarter</w:t>
            </w:r>
          </w:p>
        </w:tc>
        <w:tc>
          <w:tcPr>
            <w:tcW w:w="1276" w:type="dxa"/>
            <w:vAlign w:val="center"/>
          </w:tcPr>
          <w:p w14:paraId="47886DBF" w14:textId="77777777" w:rsidR="00F563F8" w:rsidRPr="00016CA9" w:rsidRDefault="00F563F8" w:rsidP="00EB5288">
            <w:pPr>
              <w:jc w:val="center"/>
              <w:rPr>
                <w:color w:val="000000"/>
              </w:rPr>
            </w:pPr>
            <w:r>
              <w:rPr>
                <w:color w:val="000000"/>
              </w:rPr>
              <w:t>26</w:t>
            </w:r>
          </w:p>
        </w:tc>
        <w:tc>
          <w:tcPr>
            <w:tcW w:w="1275" w:type="dxa"/>
            <w:vAlign w:val="center"/>
          </w:tcPr>
          <w:p w14:paraId="57E71FA3" w14:textId="77777777" w:rsidR="00F563F8" w:rsidRPr="00016CA9" w:rsidRDefault="00F563F8" w:rsidP="00EB5288">
            <w:pPr>
              <w:jc w:val="center"/>
              <w:rPr>
                <w:color w:val="000000"/>
              </w:rPr>
            </w:pPr>
            <w:r>
              <w:rPr>
                <w:color w:val="000000"/>
              </w:rPr>
              <w:t>24</w:t>
            </w:r>
          </w:p>
        </w:tc>
      </w:tr>
      <w:tr w:rsidR="00AA1282" w:rsidRPr="00016CA9" w14:paraId="50DA2D78" w14:textId="77777777" w:rsidTr="00AA1282">
        <w:tc>
          <w:tcPr>
            <w:tcW w:w="8500" w:type="dxa"/>
            <w:gridSpan w:val="4"/>
            <w:shd w:val="clear" w:color="auto" w:fill="D9D9D9" w:themeFill="background1" w:themeFillShade="D9"/>
            <w:vAlign w:val="center"/>
          </w:tcPr>
          <w:p w14:paraId="057411C4" w14:textId="77777777" w:rsidR="00AA1282" w:rsidRDefault="00AA1282" w:rsidP="00EB5288">
            <w:pPr>
              <w:jc w:val="center"/>
              <w:rPr>
                <w:color w:val="000000"/>
              </w:rPr>
            </w:pPr>
          </w:p>
        </w:tc>
      </w:tr>
      <w:tr w:rsidR="00F563F8" w:rsidRPr="00016CA9" w14:paraId="417A7B66" w14:textId="77777777" w:rsidTr="00EB5288">
        <w:tc>
          <w:tcPr>
            <w:tcW w:w="5949" w:type="dxa"/>
            <w:gridSpan w:val="2"/>
            <w:vAlign w:val="center"/>
          </w:tcPr>
          <w:p w14:paraId="5222126E" w14:textId="77777777" w:rsidR="00E23082" w:rsidRDefault="00E23082" w:rsidP="00EB5288">
            <w:pPr>
              <w:rPr>
                <w:rFonts w:eastAsia="Arial"/>
                <w:b/>
              </w:rPr>
            </w:pPr>
          </w:p>
          <w:p w14:paraId="2017FB08" w14:textId="3BDE16EB" w:rsidR="00F563F8" w:rsidRPr="007E5CE0" w:rsidRDefault="00F563F8" w:rsidP="00EB5288">
            <w:pPr>
              <w:rPr>
                <w:b/>
              </w:rPr>
            </w:pPr>
            <w:r w:rsidRPr="007E5CE0">
              <w:rPr>
                <w:rFonts w:eastAsia="Arial"/>
                <w:b/>
              </w:rPr>
              <w:t>City wide floating support</w:t>
            </w:r>
            <w:r w:rsidRPr="007E5CE0">
              <w:rPr>
                <w:b/>
              </w:rPr>
              <w:t xml:space="preserve"> </w:t>
            </w:r>
          </w:p>
          <w:p w14:paraId="53061D19" w14:textId="77777777" w:rsidR="00F563F8" w:rsidRPr="008D392B" w:rsidRDefault="00F563F8" w:rsidP="00EB5288">
            <w:pPr>
              <w:rPr>
                <w:b/>
              </w:rPr>
            </w:pPr>
          </w:p>
        </w:tc>
        <w:tc>
          <w:tcPr>
            <w:tcW w:w="1276" w:type="dxa"/>
            <w:vAlign w:val="center"/>
          </w:tcPr>
          <w:p w14:paraId="2C9734F4" w14:textId="77777777" w:rsidR="00F563F8" w:rsidRPr="00016CA9" w:rsidRDefault="00F563F8" w:rsidP="00EB5288">
            <w:pPr>
              <w:jc w:val="center"/>
              <w:rPr>
                <w:b/>
                <w:color w:val="000000"/>
              </w:rPr>
            </w:pPr>
            <w:r w:rsidRPr="00016CA9">
              <w:rPr>
                <w:b/>
                <w:color w:val="000000"/>
              </w:rPr>
              <w:t>2016-17</w:t>
            </w:r>
          </w:p>
        </w:tc>
        <w:tc>
          <w:tcPr>
            <w:tcW w:w="1275" w:type="dxa"/>
            <w:vAlign w:val="center"/>
          </w:tcPr>
          <w:p w14:paraId="3FD74B8F" w14:textId="77777777" w:rsidR="00F563F8" w:rsidRPr="00016CA9" w:rsidRDefault="00F563F8" w:rsidP="00EB5288">
            <w:pPr>
              <w:jc w:val="center"/>
              <w:rPr>
                <w:b/>
                <w:color w:val="000000"/>
              </w:rPr>
            </w:pPr>
            <w:r w:rsidRPr="00016CA9">
              <w:rPr>
                <w:b/>
                <w:color w:val="000000"/>
              </w:rPr>
              <w:t>2017-18</w:t>
            </w:r>
          </w:p>
        </w:tc>
      </w:tr>
      <w:tr w:rsidR="00F563F8" w:rsidRPr="00016CA9" w14:paraId="2057BF87" w14:textId="77777777" w:rsidTr="00EB5288">
        <w:tc>
          <w:tcPr>
            <w:tcW w:w="5949" w:type="dxa"/>
            <w:gridSpan w:val="2"/>
            <w:vAlign w:val="center"/>
          </w:tcPr>
          <w:p w14:paraId="12DCD8B7" w14:textId="77777777" w:rsidR="00F563F8" w:rsidRPr="008D392B" w:rsidRDefault="00F563F8" w:rsidP="00EB5288">
            <w:r w:rsidRPr="008D392B">
              <w:t>Number moved on to greater independence</w:t>
            </w:r>
          </w:p>
        </w:tc>
        <w:tc>
          <w:tcPr>
            <w:tcW w:w="1276" w:type="dxa"/>
            <w:vAlign w:val="center"/>
          </w:tcPr>
          <w:p w14:paraId="3D72A418" w14:textId="77777777" w:rsidR="00F563F8" w:rsidRPr="00016CA9" w:rsidRDefault="00F563F8" w:rsidP="00EB5288">
            <w:pPr>
              <w:jc w:val="center"/>
              <w:rPr>
                <w:color w:val="000000"/>
              </w:rPr>
            </w:pPr>
            <w:r>
              <w:rPr>
                <w:color w:val="000000"/>
              </w:rPr>
              <w:t>41</w:t>
            </w:r>
          </w:p>
        </w:tc>
        <w:tc>
          <w:tcPr>
            <w:tcW w:w="1275" w:type="dxa"/>
            <w:vAlign w:val="center"/>
          </w:tcPr>
          <w:p w14:paraId="720E0EB9" w14:textId="77777777" w:rsidR="00F563F8" w:rsidRPr="00016CA9" w:rsidRDefault="00F563F8" w:rsidP="00EB5288">
            <w:pPr>
              <w:jc w:val="center"/>
              <w:rPr>
                <w:color w:val="000000"/>
              </w:rPr>
            </w:pPr>
            <w:r>
              <w:rPr>
                <w:color w:val="000000"/>
              </w:rPr>
              <w:t>11</w:t>
            </w:r>
          </w:p>
        </w:tc>
      </w:tr>
      <w:tr w:rsidR="00F563F8" w:rsidRPr="00016CA9" w14:paraId="08F11A5E" w14:textId="77777777" w:rsidTr="00EB5288">
        <w:tc>
          <w:tcPr>
            <w:tcW w:w="8500" w:type="dxa"/>
            <w:gridSpan w:val="4"/>
            <w:shd w:val="clear" w:color="auto" w:fill="D9D9D9" w:themeFill="background1" w:themeFillShade="D9"/>
            <w:vAlign w:val="center"/>
          </w:tcPr>
          <w:p w14:paraId="615B5C4F" w14:textId="77777777" w:rsidR="00F563F8" w:rsidRPr="00016CA9" w:rsidRDefault="00F563F8" w:rsidP="00EB5288">
            <w:pPr>
              <w:jc w:val="center"/>
              <w:rPr>
                <w:color w:val="000000"/>
              </w:rPr>
            </w:pPr>
          </w:p>
        </w:tc>
      </w:tr>
      <w:tr w:rsidR="00F563F8" w:rsidRPr="00016CA9" w14:paraId="75AFBBA8" w14:textId="77777777" w:rsidTr="00EB5288">
        <w:tc>
          <w:tcPr>
            <w:tcW w:w="5949" w:type="dxa"/>
            <w:gridSpan w:val="2"/>
            <w:vAlign w:val="center"/>
          </w:tcPr>
          <w:p w14:paraId="248D4F8F" w14:textId="77777777" w:rsidR="00F563F8" w:rsidRPr="00016CA9" w:rsidRDefault="00F563F8" w:rsidP="00EB5288">
            <w:pPr>
              <w:rPr>
                <w:color w:val="000000"/>
              </w:rPr>
            </w:pPr>
            <w:r w:rsidRPr="00016CA9">
              <w:rPr>
                <w:color w:val="000000"/>
              </w:rPr>
              <w:t xml:space="preserve">Number </w:t>
            </w:r>
            <w:r w:rsidRPr="008D392B">
              <w:rPr>
                <w:color w:val="000000"/>
              </w:rPr>
              <w:t>moved on but are no longer living independently</w:t>
            </w:r>
          </w:p>
        </w:tc>
        <w:tc>
          <w:tcPr>
            <w:tcW w:w="1276" w:type="dxa"/>
            <w:vAlign w:val="center"/>
          </w:tcPr>
          <w:p w14:paraId="5C31D865" w14:textId="77777777" w:rsidR="00F563F8" w:rsidRPr="00016CA9" w:rsidRDefault="00F563F8" w:rsidP="00EB5288">
            <w:pPr>
              <w:jc w:val="center"/>
              <w:rPr>
                <w:color w:val="000000"/>
              </w:rPr>
            </w:pPr>
            <w:r>
              <w:rPr>
                <w:color w:val="000000"/>
              </w:rPr>
              <w:t>15</w:t>
            </w:r>
          </w:p>
        </w:tc>
        <w:tc>
          <w:tcPr>
            <w:tcW w:w="1275" w:type="dxa"/>
            <w:vAlign w:val="center"/>
          </w:tcPr>
          <w:p w14:paraId="7F478469" w14:textId="77777777" w:rsidR="00F563F8" w:rsidRPr="00016CA9" w:rsidRDefault="00F563F8" w:rsidP="00EB5288">
            <w:pPr>
              <w:jc w:val="center"/>
              <w:rPr>
                <w:color w:val="000000"/>
              </w:rPr>
            </w:pPr>
            <w:r>
              <w:rPr>
                <w:color w:val="000000"/>
              </w:rPr>
              <w:t>15</w:t>
            </w:r>
          </w:p>
        </w:tc>
      </w:tr>
      <w:tr w:rsidR="00F563F8" w:rsidRPr="00016CA9" w14:paraId="4CECED0F" w14:textId="77777777" w:rsidTr="00EB5288">
        <w:tc>
          <w:tcPr>
            <w:tcW w:w="8500" w:type="dxa"/>
            <w:gridSpan w:val="4"/>
            <w:shd w:val="clear" w:color="auto" w:fill="D9D9D9" w:themeFill="background1" w:themeFillShade="D9"/>
            <w:vAlign w:val="center"/>
          </w:tcPr>
          <w:p w14:paraId="71BF249F" w14:textId="77777777" w:rsidR="00F563F8" w:rsidRPr="00016CA9" w:rsidRDefault="00F563F8" w:rsidP="00EB5288">
            <w:pPr>
              <w:jc w:val="center"/>
              <w:rPr>
                <w:color w:val="000000"/>
              </w:rPr>
            </w:pPr>
          </w:p>
        </w:tc>
      </w:tr>
      <w:tr w:rsidR="00F563F8" w:rsidRPr="00016CA9" w14:paraId="277795A5" w14:textId="77777777" w:rsidTr="00EB5288">
        <w:tc>
          <w:tcPr>
            <w:tcW w:w="5949" w:type="dxa"/>
            <w:gridSpan w:val="2"/>
            <w:vAlign w:val="center"/>
          </w:tcPr>
          <w:p w14:paraId="384F37AF" w14:textId="77777777" w:rsidR="00F563F8" w:rsidRPr="00016CA9" w:rsidRDefault="00F563F8" w:rsidP="00EB5288">
            <w:pPr>
              <w:rPr>
                <w:color w:val="000000"/>
              </w:rPr>
            </w:pPr>
            <w:r w:rsidRPr="00016CA9">
              <w:rPr>
                <w:color w:val="000000"/>
              </w:rPr>
              <w:t>Referrals received (multiple referrals, not individuals)</w:t>
            </w:r>
          </w:p>
        </w:tc>
        <w:tc>
          <w:tcPr>
            <w:tcW w:w="1276" w:type="dxa"/>
            <w:vAlign w:val="center"/>
          </w:tcPr>
          <w:p w14:paraId="5218093E" w14:textId="77777777" w:rsidR="00F563F8" w:rsidRPr="00016CA9" w:rsidRDefault="00F563F8" w:rsidP="00EB5288">
            <w:pPr>
              <w:jc w:val="center"/>
              <w:rPr>
                <w:color w:val="000000"/>
              </w:rPr>
            </w:pPr>
            <w:r>
              <w:rPr>
                <w:color w:val="000000"/>
              </w:rPr>
              <w:t>69</w:t>
            </w:r>
          </w:p>
        </w:tc>
        <w:tc>
          <w:tcPr>
            <w:tcW w:w="1275" w:type="dxa"/>
            <w:vAlign w:val="center"/>
          </w:tcPr>
          <w:p w14:paraId="7F277319" w14:textId="77777777" w:rsidR="00F563F8" w:rsidRPr="00016CA9" w:rsidRDefault="00F563F8" w:rsidP="00EB5288">
            <w:pPr>
              <w:jc w:val="center"/>
              <w:rPr>
                <w:color w:val="000000"/>
              </w:rPr>
            </w:pPr>
            <w:r>
              <w:rPr>
                <w:color w:val="000000"/>
              </w:rPr>
              <w:t>83</w:t>
            </w:r>
          </w:p>
        </w:tc>
      </w:tr>
      <w:tr w:rsidR="00F563F8" w:rsidRPr="00016CA9" w14:paraId="045CC605" w14:textId="77777777" w:rsidTr="00EB5288">
        <w:tc>
          <w:tcPr>
            <w:tcW w:w="5949" w:type="dxa"/>
            <w:gridSpan w:val="2"/>
            <w:vAlign w:val="center"/>
          </w:tcPr>
          <w:p w14:paraId="31B4B5AE" w14:textId="77777777" w:rsidR="00F563F8" w:rsidRPr="00016CA9" w:rsidRDefault="00F563F8" w:rsidP="00EB5288">
            <w:pPr>
              <w:rPr>
                <w:color w:val="000000"/>
              </w:rPr>
            </w:pPr>
            <w:r w:rsidRPr="00016CA9">
              <w:rPr>
                <w:color w:val="000000"/>
              </w:rPr>
              <w:t>Refused</w:t>
            </w:r>
          </w:p>
        </w:tc>
        <w:tc>
          <w:tcPr>
            <w:tcW w:w="1276" w:type="dxa"/>
            <w:vAlign w:val="center"/>
          </w:tcPr>
          <w:p w14:paraId="7CAAACC6" w14:textId="77777777" w:rsidR="00F563F8" w:rsidRPr="00016CA9" w:rsidRDefault="00F563F8" w:rsidP="00EB5288">
            <w:pPr>
              <w:jc w:val="center"/>
              <w:rPr>
                <w:color w:val="000000"/>
              </w:rPr>
            </w:pPr>
            <w:r>
              <w:rPr>
                <w:color w:val="000000"/>
              </w:rPr>
              <w:t>5</w:t>
            </w:r>
          </w:p>
        </w:tc>
        <w:tc>
          <w:tcPr>
            <w:tcW w:w="1275" w:type="dxa"/>
            <w:vAlign w:val="center"/>
          </w:tcPr>
          <w:p w14:paraId="3AB31C98" w14:textId="77777777" w:rsidR="00F563F8" w:rsidRPr="00016CA9" w:rsidRDefault="00F563F8" w:rsidP="00EB5288">
            <w:pPr>
              <w:jc w:val="center"/>
              <w:rPr>
                <w:color w:val="000000"/>
              </w:rPr>
            </w:pPr>
            <w:r>
              <w:rPr>
                <w:color w:val="000000"/>
              </w:rPr>
              <w:t>13</w:t>
            </w:r>
          </w:p>
        </w:tc>
      </w:tr>
      <w:tr w:rsidR="00F563F8" w:rsidRPr="00016CA9" w14:paraId="28EC8C21" w14:textId="77777777" w:rsidTr="00EB5288">
        <w:tc>
          <w:tcPr>
            <w:tcW w:w="5949" w:type="dxa"/>
            <w:gridSpan w:val="2"/>
            <w:vAlign w:val="center"/>
          </w:tcPr>
          <w:p w14:paraId="76255646" w14:textId="77777777" w:rsidR="00F563F8" w:rsidRPr="00016CA9" w:rsidRDefault="00F563F8" w:rsidP="00EB5288">
            <w:pPr>
              <w:rPr>
                <w:color w:val="000000"/>
              </w:rPr>
            </w:pPr>
            <w:r w:rsidRPr="00016CA9">
              <w:rPr>
                <w:color w:val="000000"/>
              </w:rPr>
              <w:t>Admits into services</w:t>
            </w:r>
          </w:p>
        </w:tc>
        <w:tc>
          <w:tcPr>
            <w:tcW w:w="1276" w:type="dxa"/>
            <w:vAlign w:val="center"/>
          </w:tcPr>
          <w:p w14:paraId="116BBEEF" w14:textId="77777777" w:rsidR="00F563F8" w:rsidRPr="00016CA9" w:rsidRDefault="00F563F8" w:rsidP="00EB5288">
            <w:pPr>
              <w:jc w:val="center"/>
              <w:rPr>
                <w:color w:val="000000"/>
              </w:rPr>
            </w:pPr>
            <w:r>
              <w:rPr>
                <w:color w:val="000000"/>
              </w:rPr>
              <w:t>44</w:t>
            </w:r>
          </w:p>
        </w:tc>
        <w:tc>
          <w:tcPr>
            <w:tcW w:w="1275" w:type="dxa"/>
            <w:vAlign w:val="center"/>
          </w:tcPr>
          <w:p w14:paraId="6D8881E8" w14:textId="77777777" w:rsidR="00F563F8" w:rsidRPr="00016CA9" w:rsidRDefault="00F563F8" w:rsidP="00EB5288">
            <w:pPr>
              <w:jc w:val="center"/>
              <w:rPr>
                <w:color w:val="000000"/>
              </w:rPr>
            </w:pPr>
            <w:r>
              <w:rPr>
                <w:color w:val="000000"/>
              </w:rPr>
              <w:t>36</w:t>
            </w:r>
          </w:p>
        </w:tc>
      </w:tr>
      <w:tr w:rsidR="00F563F8" w:rsidRPr="00016CA9" w14:paraId="4DFDC023" w14:textId="77777777" w:rsidTr="00EB5288">
        <w:tc>
          <w:tcPr>
            <w:tcW w:w="8500" w:type="dxa"/>
            <w:gridSpan w:val="4"/>
            <w:shd w:val="clear" w:color="auto" w:fill="D9D9D9" w:themeFill="background1" w:themeFillShade="D9"/>
            <w:vAlign w:val="center"/>
          </w:tcPr>
          <w:p w14:paraId="15C8A8BB" w14:textId="77777777" w:rsidR="00F563F8" w:rsidRPr="00016CA9" w:rsidRDefault="00F563F8" w:rsidP="00EB5288">
            <w:pPr>
              <w:jc w:val="center"/>
              <w:rPr>
                <w:color w:val="000000"/>
              </w:rPr>
            </w:pPr>
          </w:p>
        </w:tc>
      </w:tr>
      <w:tr w:rsidR="00F563F8" w:rsidRPr="00016CA9" w14:paraId="2E422739" w14:textId="77777777" w:rsidTr="00EB5288">
        <w:tc>
          <w:tcPr>
            <w:tcW w:w="5949" w:type="dxa"/>
            <w:gridSpan w:val="2"/>
            <w:vAlign w:val="center"/>
          </w:tcPr>
          <w:p w14:paraId="1AC0CD04" w14:textId="77777777" w:rsidR="00F563F8" w:rsidRPr="00016CA9" w:rsidRDefault="00F563F8" w:rsidP="00EB5288">
            <w:r w:rsidRPr="00016CA9">
              <w:rPr>
                <w:color w:val="000000"/>
              </w:rPr>
              <w:t xml:space="preserve">Clients resident </w:t>
            </w:r>
            <w:r w:rsidRPr="004F69B8">
              <w:rPr>
                <w:color w:val="000000"/>
              </w:rPr>
              <w:t xml:space="preserve">over </w:t>
            </w:r>
            <w:r>
              <w:rPr>
                <w:color w:val="000000"/>
              </w:rPr>
              <w:t>5</w:t>
            </w:r>
            <w:r w:rsidRPr="004F69B8">
              <w:rPr>
                <w:color w:val="000000"/>
              </w:rPr>
              <w:t xml:space="preserve"> years on final day of quarter</w:t>
            </w:r>
          </w:p>
        </w:tc>
        <w:tc>
          <w:tcPr>
            <w:tcW w:w="1276" w:type="dxa"/>
            <w:vAlign w:val="center"/>
          </w:tcPr>
          <w:p w14:paraId="7185E52C" w14:textId="77777777" w:rsidR="00F563F8" w:rsidRPr="00016CA9" w:rsidRDefault="00F563F8" w:rsidP="00EB5288">
            <w:pPr>
              <w:jc w:val="center"/>
              <w:rPr>
                <w:color w:val="000000"/>
              </w:rPr>
            </w:pPr>
            <w:r>
              <w:rPr>
                <w:color w:val="000000"/>
              </w:rPr>
              <w:t>16</w:t>
            </w:r>
          </w:p>
        </w:tc>
        <w:tc>
          <w:tcPr>
            <w:tcW w:w="1275" w:type="dxa"/>
            <w:vAlign w:val="center"/>
          </w:tcPr>
          <w:p w14:paraId="38B5B734" w14:textId="77777777" w:rsidR="00F563F8" w:rsidRPr="00016CA9" w:rsidRDefault="00F563F8" w:rsidP="00EB5288">
            <w:pPr>
              <w:jc w:val="center"/>
              <w:rPr>
                <w:color w:val="000000"/>
              </w:rPr>
            </w:pPr>
            <w:r>
              <w:rPr>
                <w:color w:val="000000"/>
              </w:rPr>
              <w:t>15</w:t>
            </w:r>
          </w:p>
        </w:tc>
      </w:tr>
    </w:tbl>
    <w:p w14:paraId="3AE78DAC" w14:textId="77777777" w:rsidR="00F563F8" w:rsidRDefault="00F563F8" w:rsidP="00F563F8"/>
    <w:p w14:paraId="717125BD" w14:textId="19D550A2" w:rsidR="37A145D9" w:rsidRDefault="37A145D9"/>
    <w:p w14:paraId="1B324688" w14:textId="77777777" w:rsidR="00F563F8" w:rsidRDefault="00F563F8">
      <w:pPr>
        <w:rPr>
          <w:b/>
          <w:bCs/>
        </w:rPr>
      </w:pPr>
      <w:r>
        <w:rPr>
          <w:b/>
          <w:bCs/>
        </w:rPr>
        <w:br w:type="page"/>
      </w:r>
    </w:p>
    <w:p w14:paraId="495FA3B0" w14:textId="6032E2C3" w:rsidR="6F24CC41" w:rsidRDefault="7BE34CAB" w:rsidP="7BE34CAB">
      <w:pPr>
        <w:jc w:val="both"/>
        <w:rPr>
          <w:b/>
          <w:bCs/>
        </w:rPr>
      </w:pPr>
      <w:r w:rsidRPr="7BE34CAB">
        <w:rPr>
          <w:b/>
          <w:bCs/>
        </w:rPr>
        <w:lastRenderedPageBreak/>
        <w:t xml:space="preserve">Appendix </w:t>
      </w:r>
      <w:r w:rsidR="00DE2471">
        <w:rPr>
          <w:b/>
          <w:bCs/>
        </w:rPr>
        <w:t>C</w:t>
      </w:r>
      <w:r w:rsidRPr="7BE34CAB">
        <w:rPr>
          <w:b/>
          <w:bCs/>
        </w:rPr>
        <w:t>: Maps of current service provision</w:t>
      </w:r>
    </w:p>
    <w:p w14:paraId="0FFC8E46" w14:textId="488AD4D2" w:rsidR="0F73F7D0" w:rsidRDefault="71F68AC8" w:rsidP="0F73F7D0">
      <w:pPr>
        <w:jc w:val="both"/>
      </w:pPr>
      <w:r w:rsidRPr="71F68AC8">
        <w:rPr>
          <w:rFonts w:eastAsia="Arial"/>
        </w:rPr>
        <w:t xml:space="preserve"> </w:t>
      </w:r>
    </w:p>
    <w:p w14:paraId="34E2D25F" w14:textId="488AD4D2" w:rsidR="0F73F7D0" w:rsidRDefault="71F68AC8" w:rsidP="0F73F7D0">
      <w:pPr>
        <w:jc w:val="both"/>
      </w:pPr>
      <w:r w:rsidRPr="37A145D9">
        <w:rPr>
          <w:rFonts w:eastAsia="Arial"/>
          <w:b/>
        </w:rPr>
        <w:t>Crisis Accommodation and Support</w:t>
      </w:r>
    </w:p>
    <w:p w14:paraId="14D72C25" w14:textId="42A271BB" w:rsidR="0F73F7D0" w:rsidRDefault="71F68AC8" w:rsidP="0F73F7D0">
      <w:pPr>
        <w:jc w:val="both"/>
      </w:pPr>
      <w:r w:rsidRPr="71F68AC8">
        <w:rPr>
          <w:rFonts w:eastAsia="Arial"/>
        </w:rPr>
        <w:t xml:space="preserve"> </w:t>
      </w:r>
    </w:p>
    <w:p w14:paraId="63BA8D9E" w14:textId="42A271BB" w:rsidR="71F4F8AD" w:rsidRDefault="71F4F8AD" w:rsidP="71F4F8AD">
      <w:pPr>
        <w:jc w:val="both"/>
      </w:pPr>
      <w:r>
        <w:rPr>
          <w:noProof/>
          <w:lang w:eastAsia="en-GB"/>
        </w:rPr>
        <w:drawing>
          <wp:inline distT="0" distB="0" distL="0" distR="0" wp14:anchorId="29B66B35" wp14:editId="01B38B77">
            <wp:extent cx="5724524" cy="3324225"/>
            <wp:effectExtent l="0" t="0" r="0" b="0"/>
            <wp:docPr id="518231540" name="Picture 51823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724524" cy="3324225"/>
                    </a:xfrm>
                    <a:prstGeom prst="rect">
                      <a:avLst/>
                    </a:prstGeom>
                  </pic:spPr>
                </pic:pic>
              </a:graphicData>
            </a:graphic>
          </wp:inline>
        </w:drawing>
      </w:r>
    </w:p>
    <w:p w14:paraId="220CD8E3" w14:textId="488AD4D2" w:rsidR="0F73F7D0" w:rsidRDefault="71F68AC8" w:rsidP="0F73F7D0">
      <w:pPr>
        <w:jc w:val="both"/>
      </w:pPr>
      <w:r w:rsidRPr="71F68AC8">
        <w:rPr>
          <w:rFonts w:eastAsia="Arial"/>
        </w:rPr>
        <w:t xml:space="preserve"> </w:t>
      </w:r>
    </w:p>
    <w:p w14:paraId="29074E0A" w14:textId="488AD4D2" w:rsidR="0F73F7D0" w:rsidRDefault="71F68AC8" w:rsidP="0F73F7D0">
      <w:pPr>
        <w:jc w:val="both"/>
      </w:pPr>
      <w:r w:rsidRPr="71F68AC8">
        <w:rPr>
          <w:rFonts w:eastAsia="Arial"/>
          <w:b/>
          <w:bCs/>
          <w:sz w:val="28"/>
          <w:szCs w:val="28"/>
        </w:rPr>
        <w:t>Citywide Supported Accommodation and Resettlement Support</w:t>
      </w:r>
    </w:p>
    <w:p w14:paraId="51A10CF9" w14:textId="488AD4D2" w:rsidR="0F73F7D0" w:rsidRDefault="71F68AC8" w:rsidP="0F73F7D0">
      <w:pPr>
        <w:jc w:val="both"/>
      </w:pPr>
      <w:r w:rsidRPr="71F68AC8">
        <w:rPr>
          <w:rFonts w:eastAsia="Arial"/>
        </w:rPr>
        <w:t xml:space="preserve"> </w:t>
      </w:r>
    </w:p>
    <w:p w14:paraId="4DBEEED0" w14:textId="2C2B1FAC" w:rsidR="71F4F8AD" w:rsidRDefault="71F4F8AD" w:rsidP="71F4F8AD">
      <w:pPr>
        <w:jc w:val="both"/>
      </w:pPr>
      <w:r>
        <w:rPr>
          <w:noProof/>
          <w:lang w:eastAsia="en-GB"/>
        </w:rPr>
        <w:drawing>
          <wp:inline distT="0" distB="0" distL="0" distR="0" wp14:anchorId="2F5F2180" wp14:editId="3CEA7121">
            <wp:extent cx="5724524" cy="3352800"/>
            <wp:effectExtent l="0" t="0" r="0" b="0"/>
            <wp:docPr id="491127736" name="Picture 49112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724524" cy="3352800"/>
                    </a:xfrm>
                    <a:prstGeom prst="rect">
                      <a:avLst/>
                    </a:prstGeom>
                  </pic:spPr>
                </pic:pic>
              </a:graphicData>
            </a:graphic>
          </wp:inline>
        </w:drawing>
      </w:r>
    </w:p>
    <w:p w14:paraId="4A0F8072" w14:textId="488AD4D2" w:rsidR="0F73F7D0" w:rsidRDefault="71F68AC8" w:rsidP="0F73F7D0">
      <w:pPr>
        <w:jc w:val="both"/>
      </w:pPr>
      <w:r w:rsidRPr="71F68AC8">
        <w:rPr>
          <w:rFonts w:eastAsia="Arial"/>
        </w:rPr>
        <w:t xml:space="preserve"> </w:t>
      </w:r>
    </w:p>
    <w:p w14:paraId="672817E1" w14:textId="0189EAE9" w:rsidR="0F73F7D0" w:rsidRDefault="0F73F7D0" w:rsidP="0F73F7D0">
      <w:pPr>
        <w:jc w:val="both"/>
      </w:pPr>
      <w:r>
        <w:br/>
      </w:r>
    </w:p>
    <w:p w14:paraId="2305ABA9" w14:textId="1616F14A" w:rsidR="00623074" w:rsidRDefault="00623074" w:rsidP="0F73F7D0">
      <w:pPr>
        <w:jc w:val="both"/>
      </w:pPr>
    </w:p>
    <w:p w14:paraId="093351BE" w14:textId="77777777" w:rsidR="00B833A9" w:rsidRDefault="00B833A9" w:rsidP="0F73F7D0">
      <w:pPr>
        <w:jc w:val="both"/>
      </w:pPr>
    </w:p>
    <w:p w14:paraId="64F2E6E0" w14:textId="77777777" w:rsidR="00623074" w:rsidRDefault="00623074" w:rsidP="0F73F7D0">
      <w:pPr>
        <w:jc w:val="both"/>
      </w:pPr>
    </w:p>
    <w:p w14:paraId="2B47D9A4" w14:textId="488AD4D2" w:rsidR="0F73F7D0" w:rsidRDefault="71F68AC8" w:rsidP="0F73F7D0">
      <w:pPr>
        <w:jc w:val="both"/>
      </w:pPr>
      <w:r w:rsidRPr="71F68AC8">
        <w:rPr>
          <w:rFonts w:eastAsia="Arial"/>
          <w:b/>
          <w:bCs/>
          <w:sz w:val="28"/>
          <w:szCs w:val="28"/>
        </w:rPr>
        <w:lastRenderedPageBreak/>
        <w:t>Accommodation and Support for Young People</w:t>
      </w:r>
    </w:p>
    <w:p w14:paraId="01AB0E7E" w14:textId="488AD4D2" w:rsidR="0F73F7D0" w:rsidRDefault="71F68AC8" w:rsidP="0F73F7D0">
      <w:pPr>
        <w:jc w:val="both"/>
      </w:pPr>
      <w:r w:rsidRPr="71F68AC8">
        <w:rPr>
          <w:rFonts w:eastAsia="Arial"/>
          <w:b/>
          <w:bCs/>
          <w:sz w:val="28"/>
          <w:szCs w:val="28"/>
        </w:rPr>
        <w:t xml:space="preserve"> </w:t>
      </w:r>
    </w:p>
    <w:p w14:paraId="6B8F9F5F" w14:textId="037685AD" w:rsidR="0F73F7D0" w:rsidRDefault="0F73F7D0" w:rsidP="71F4F8AD">
      <w:pPr>
        <w:jc w:val="both"/>
      </w:pPr>
      <w:r>
        <w:rPr>
          <w:noProof/>
          <w:lang w:eastAsia="en-GB"/>
        </w:rPr>
        <w:drawing>
          <wp:inline distT="0" distB="0" distL="0" distR="0" wp14:anchorId="30F686AB" wp14:editId="515745D0">
            <wp:extent cx="5724524" cy="3543300"/>
            <wp:effectExtent l="0" t="0" r="0" b="0"/>
            <wp:docPr id="1666729117" name="Picture 1666729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724524" cy="3543300"/>
                    </a:xfrm>
                    <a:prstGeom prst="rect">
                      <a:avLst/>
                    </a:prstGeom>
                  </pic:spPr>
                </pic:pic>
              </a:graphicData>
            </a:graphic>
          </wp:inline>
        </w:drawing>
      </w:r>
    </w:p>
    <w:p w14:paraId="12B28E04" w14:textId="77777777" w:rsidR="00623074" w:rsidRDefault="00623074" w:rsidP="37A145D9">
      <w:pPr>
        <w:rPr>
          <w:rFonts w:eastAsia="Arial"/>
          <w:b/>
          <w:bCs/>
          <w:sz w:val="28"/>
          <w:szCs w:val="28"/>
        </w:rPr>
      </w:pPr>
    </w:p>
    <w:p w14:paraId="5A5D6141" w14:textId="77777777" w:rsidR="00623074" w:rsidRDefault="00623074" w:rsidP="37A145D9">
      <w:pPr>
        <w:rPr>
          <w:rFonts w:eastAsia="Arial"/>
          <w:b/>
          <w:bCs/>
          <w:sz w:val="28"/>
          <w:szCs w:val="28"/>
        </w:rPr>
      </w:pPr>
    </w:p>
    <w:p w14:paraId="423BE7AE" w14:textId="66FEDC7C" w:rsidR="0F73F7D0" w:rsidRDefault="71F68AC8" w:rsidP="37A145D9">
      <w:r w:rsidRPr="71F68AC8">
        <w:rPr>
          <w:rFonts w:eastAsia="Arial"/>
          <w:b/>
          <w:bCs/>
          <w:sz w:val="28"/>
          <w:szCs w:val="28"/>
        </w:rPr>
        <w:t>Supported Accommodation for People with Mental Health Problems</w:t>
      </w:r>
    </w:p>
    <w:p w14:paraId="0FCE4E35" w14:textId="488AD4D2" w:rsidR="0F73F7D0" w:rsidRDefault="71F68AC8" w:rsidP="0F73F7D0">
      <w:pPr>
        <w:jc w:val="both"/>
      </w:pPr>
      <w:r w:rsidRPr="71F68AC8">
        <w:rPr>
          <w:rFonts w:eastAsia="Arial"/>
        </w:rPr>
        <w:t xml:space="preserve"> </w:t>
      </w:r>
    </w:p>
    <w:p w14:paraId="51F76A86" w14:textId="52C5D5FC" w:rsidR="71F4F8AD" w:rsidRDefault="71F4F8AD" w:rsidP="71F4F8AD">
      <w:pPr>
        <w:jc w:val="both"/>
      </w:pPr>
      <w:r>
        <w:rPr>
          <w:noProof/>
          <w:lang w:eastAsia="en-GB"/>
        </w:rPr>
        <w:drawing>
          <wp:inline distT="0" distB="0" distL="0" distR="0" wp14:anchorId="4F097484" wp14:editId="5230163B">
            <wp:extent cx="5724524" cy="3533775"/>
            <wp:effectExtent l="0" t="0" r="0" b="0"/>
            <wp:docPr id="77705362" name="Picture 77705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724524" cy="3533775"/>
                    </a:xfrm>
                    <a:prstGeom prst="rect">
                      <a:avLst/>
                    </a:prstGeom>
                  </pic:spPr>
                </pic:pic>
              </a:graphicData>
            </a:graphic>
          </wp:inline>
        </w:drawing>
      </w:r>
    </w:p>
    <w:p w14:paraId="7BAC4A91" w14:textId="488AD4D2" w:rsidR="0F73F7D0" w:rsidRDefault="0F73F7D0" w:rsidP="0F73F7D0">
      <w:pPr>
        <w:jc w:val="both"/>
        <w:rPr>
          <w:b/>
          <w:bCs/>
        </w:rPr>
      </w:pPr>
    </w:p>
    <w:p w14:paraId="271056DC" w14:textId="7FB078EE" w:rsidR="7BE34CAB" w:rsidRDefault="7BE34CAB" w:rsidP="7BE34CAB">
      <w:pPr>
        <w:jc w:val="both"/>
        <w:rPr>
          <w:b/>
          <w:bCs/>
        </w:rPr>
      </w:pPr>
    </w:p>
    <w:p w14:paraId="2C6C54A1" w14:textId="133CA386" w:rsidR="7BE34CAB" w:rsidRDefault="7BE34CAB">
      <w:r>
        <w:br w:type="page"/>
      </w:r>
    </w:p>
    <w:p w14:paraId="470F6D76" w14:textId="1576CC98" w:rsidR="7BE34CAB" w:rsidRDefault="7BE34CAB" w:rsidP="37A145D9">
      <w:pPr>
        <w:rPr>
          <w:b/>
          <w:bCs/>
        </w:rPr>
      </w:pPr>
      <w:r w:rsidRPr="7BE34CAB">
        <w:rPr>
          <w:b/>
          <w:bCs/>
        </w:rPr>
        <w:lastRenderedPageBreak/>
        <w:t xml:space="preserve">Appendix </w:t>
      </w:r>
      <w:r w:rsidR="00DE2471">
        <w:rPr>
          <w:b/>
          <w:bCs/>
        </w:rPr>
        <w:t>D</w:t>
      </w:r>
      <w:r w:rsidRPr="7BE34CAB">
        <w:rPr>
          <w:b/>
          <w:bCs/>
        </w:rPr>
        <w:t xml:space="preserve">: Geographical boundaries for </w:t>
      </w:r>
      <w:r w:rsidR="00F95099">
        <w:rPr>
          <w:b/>
          <w:bCs/>
        </w:rPr>
        <w:t>Contract 1 and Contract 2</w:t>
      </w:r>
      <w:r w:rsidRPr="7BE34CAB">
        <w:rPr>
          <w:b/>
          <w:bCs/>
        </w:rPr>
        <w:t xml:space="preserve"> for the provision of Crisis Prevention Hub</w:t>
      </w:r>
      <w:r w:rsidR="00F95099">
        <w:rPr>
          <w:b/>
          <w:bCs/>
        </w:rPr>
        <w:t>s</w:t>
      </w:r>
    </w:p>
    <w:p w14:paraId="2A531162" w14:textId="58F39CAD" w:rsidR="71F4F8AD" w:rsidRDefault="71F4F8AD" w:rsidP="71F4F8AD">
      <w:pPr>
        <w:jc w:val="both"/>
        <w:rPr>
          <w:b/>
          <w:bCs/>
        </w:rPr>
      </w:pPr>
    </w:p>
    <w:p w14:paraId="14CE832D" w14:textId="74CDE25F" w:rsidR="00E54507" w:rsidRDefault="00E54507" w:rsidP="71F4F8AD">
      <w:pPr>
        <w:jc w:val="both"/>
        <w:rPr>
          <w:b/>
          <w:bCs/>
        </w:rPr>
      </w:pPr>
      <w:r>
        <w:rPr>
          <w:noProof/>
          <w:lang w:eastAsia="en-GB"/>
        </w:rPr>
        <w:drawing>
          <wp:inline distT="0" distB="0" distL="0" distR="0" wp14:anchorId="19725897" wp14:editId="7D2183BD">
            <wp:extent cx="5731510" cy="4384675"/>
            <wp:effectExtent l="19050" t="19050" r="2159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4384675"/>
                    </a:xfrm>
                    <a:prstGeom prst="rect">
                      <a:avLst/>
                    </a:prstGeom>
                    <a:ln w="12700">
                      <a:solidFill>
                        <a:schemeClr val="tx1"/>
                      </a:solidFill>
                    </a:ln>
                  </pic:spPr>
                </pic:pic>
              </a:graphicData>
            </a:graphic>
          </wp:inline>
        </w:drawing>
      </w:r>
    </w:p>
    <w:p w14:paraId="60FC5018" w14:textId="4273D632" w:rsidR="71F4F8AD" w:rsidRDefault="71F4F8AD" w:rsidP="71F4F8AD">
      <w:pPr>
        <w:jc w:val="both"/>
      </w:pPr>
    </w:p>
    <w:p w14:paraId="119F2907" w14:textId="75819511" w:rsidR="7BE34CAB" w:rsidRDefault="7BE34CAB" w:rsidP="7BE34CAB">
      <w:pPr>
        <w:jc w:val="both"/>
        <w:rPr>
          <w:b/>
          <w:bCs/>
        </w:rPr>
      </w:pPr>
    </w:p>
    <w:p w14:paraId="4792A483" w14:textId="07844C1A" w:rsidR="7BE34CAB" w:rsidRDefault="7BE34CAB">
      <w:r>
        <w:br w:type="page"/>
      </w:r>
    </w:p>
    <w:p w14:paraId="65639878" w14:textId="77777777" w:rsidR="008E6291" w:rsidRDefault="008E6291" w:rsidP="71F4F8AD">
      <w:pPr>
        <w:jc w:val="both"/>
        <w:rPr>
          <w:b/>
          <w:bCs/>
        </w:rPr>
        <w:sectPr w:rsidR="008E6291" w:rsidSect="00150816">
          <w:footerReference w:type="default" r:id="rId32"/>
          <w:pgSz w:w="11906" w:h="16838"/>
          <w:pgMar w:top="1276" w:right="1440" w:bottom="1276" w:left="1440" w:header="708" w:footer="708" w:gutter="0"/>
          <w:cols w:space="708"/>
          <w:docGrid w:linePitch="360"/>
        </w:sectPr>
      </w:pPr>
    </w:p>
    <w:p w14:paraId="26AB1D45" w14:textId="61A1F131" w:rsidR="001C27EE" w:rsidRDefault="3FEFC60A" w:rsidP="71F4F8AD">
      <w:pPr>
        <w:jc w:val="both"/>
        <w:rPr>
          <w:b/>
          <w:bCs/>
        </w:rPr>
      </w:pPr>
      <w:r w:rsidRPr="3FEFC60A">
        <w:rPr>
          <w:b/>
          <w:bCs/>
        </w:rPr>
        <w:lastRenderedPageBreak/>
        <w:t xml:space="preserve">Appendix </w:t>
      </w:r>
      <w:r w:rsidR="00DE2471">
        <w:rPr>
          <w:b/>
          <w:bCs/>
        </w:rPr>
        <w:t>E</w:t>
      </w:r>
      <w:r w:rsidRPr="3FEFC60A">
        <w:rPr>
          <w:b/>
          <w:bCs/>
        </w:rPr>
        <w:t>: Service Models – Key delivery requirements</w:t>
      </w:r>
    </w:p>
    <w:p w14:paraId="1976C41D" w14:textId="7C4E39CA" w:rsidR="009F2709" w:rsidRDefault="009F2709" w:rsidP="71F4F8AD">
      <w:pPr>
        <w:jc w:val="both"/>
        <w:rPr>
          <w:b/>
          <w:bCs/>
        </w:rPr>
      </w:pPr>
    </w:p>
    <w:p w14:paraId="6D8184AD" w14:textId="77777777" w:rsidR="00D92A74" w:rsidRDefault="00D92A74" w:rsidP="00D92A74">
      <w:pPr>
        <w:rPr>
          <w:b/>
          <w:bCs/>
        </w:rPr>
      </w:pPr>
      <w:r w:rsidRPr="2E3F726C">
        <w:rPr>
          <w:b/>
          <w:bCs/>
        </w:rPr>
        <w:t>Crisis Prevention Hubs (East and West)</w:t>
      </w:r>
    </w:p>
    <w:p w14:paraId="1CCBCD45" w14:textId="77777777" w:rsidR="00D92A74" w:rsidRDefault="00D92A74" w:rsidP="00D92A74">
      <w:pPr>
        <w:rPr>
          <w:b/>
          <w:bCs/>
        </w:rPr>
      </w:pPr>
    </w:p>
    <w:tbl>
      <w:tblPr>
        <w:tblW w:w="18700" w:type="dxa"/>
        <w:tblCellMar>
          <w:left w:w="0" w:type="dxa"/>
          <w:right w:w="0" w:type="dxa"/>
        </w:tblCellMar>
        <w:tblLook w:val="0420" w:firstRow="1" w:lastRow="0" w:firstColumn="0" w:lastColumn="0" w:noHBand="0" w:noVBand="1"/>
      </w:tblPr>
      <w:tblGrid>
        <w:gridCol w:w="4610"/>
        <w:gridCol w:w="5019"/>
        <w:gridCol w:w="4241"/>
        <w:gridCol w:w="4830"/>
      </w:tblGrid>
      <w:tr w:rsidR="00D92A74" w:rsidRPr="00C1412E" w14:paraId="6062B21B" w14:textId="77777777" w:rsidTr="00EB5288">
        <w:trPr>
          <w:trHeight w:val="584"/>
        </w:trPr>
        <w:tc>
          <w:tcPr>
            <w:tcW w:w="461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518EA39C" w14:textId="77777777" w:rsidR="00D92A74" w:rsidRPr="00C1412E" w:rsidRDefault="00D92A74" w:rsidP="00EB5288">
            <w:pPr>
              <w:rPr>
                <w:b/>
                <w:bCs/>
              </w:rPr>
            </w:pPr>
            <w:r w:rsidRPr="00C1412E">
              <w:rPr>
                <w:b/>
                <w:bCs/>
              </w:rPr>
              <w:t>Service requirements</w:t>
            </w:r>
          </w:p>
        </w:tc>
        <w:tc>
          <w:tcPr>
            <w:tcW w:w="501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682785D0" w14:textId="77777777" w:rsidR="00D92A74" w:rsidRPr="00C1412E" w:rsidRDefault="00D92A74" w:rsidP="00EB5288">
            <w:pPr>
              <w:rPr>
                <w:b/>
                <w:bCs/>
              </w:rPr>
            </w:pPr>
            <w:r w:rsidRPr="00C1412E">
              <w:rPr>
                <w:b/>
                <w:bCs/>
              </w:rPr>
              <w:t>Type of support</w:t>
            </w:r>
          </w:p>
        </w:tc>
        <w:tc>
          <w:tcPr>
            <w:tcW w:w="424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4F457D37" w14:textId="77777777" w:rsidR="00D92A74" w:rsidRPr="00C1412E" w:rsidRDefault="00D92A74" w:rsidP="00EB5288">
            <w:pPr>
              <w:rPr>
                <w:b/>
                <w:bCs/>
              </w:rPr>
            </w:pPr>
            <w:r w:rsidRPr="00C1412E">
              <w:rPr>
                <w:b/>
                <w:bCs/>
              </w:rPr>
              <w:t>Type of needs</w:t>
            </w:r>
          </w:p>
        </w:tc>
        <w:tc>
          <w:tcPr>
            <w:tcW w:w="483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37E17C1A" w14:textId="77777777" w:rsidR="00D92A74" w:rsidRPr="00C1412E" w:rsidRDefault="00D92A74" w:rsidP="00EB5288">
            <w:pPr>
              <w:rPr>
                <w:b/>
                <w:bCs/>
              </w:rPr>
            </w:pPr>
            <w:r w:rsidRPr="00C1412E">
              <w:rPr>
                <w:b/>
                <w:bCs/>
              </w:rPr>
              <w:t xml:space="preserve">Admit criteria, length of stay, unit capacity </w:t>
            </w:r>
          </w:p>
        </w:tc>
      </w:tr>
      <w:tr w:rsidR="00D92A74" w:rsidRPr="00C1412E" w14:paraId="22504582" w14:textId="77777777" w:rsidTr="00EB5288">
        <w:trPr>
          <w:trHeight w:val="584"/>
        </w:trPr>
        <w:tc>
          <w:tcPr>
            <w:tcW w:w="461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557ACA5" w14:textId="77777777" w:rsidR="00D92A74" w:rsidRPr="00C1412E" w:rsidRDefault="00D92A74" w:rsidP="00EB5288">
            <w:r>
              <w:t>Two geographical locations each with a Crisis Prevention Hub providing the following elements:</w:t>
            </w:r>
          </w:p>
          <w:p w14:paraId="4F8712ED" w14:textId="77777777" w:rsidR="00D92A74" w:rsidRPr="00C1412E" w:rsidRDefault="00D92A74" w:rsidP="00EB5288">
            <w:pPr>
              <w:pStyle w:val="ListParagraph"/>
              <w:numPr>
                <w:ilvl w:val="0"/>
                <w:numId w:val="34"/>
              </w:numPr>
            </w:pPr>
            <w:r>
              <w:t>Crisis Accommodation</w:t>
            </w:r>
          </w:p>
          <w:p w14:paraId="0BEDF7E6" w14:textId="77777777" w:rsidR="00D92A74" w:rsidRPr="00C1412E" w:rsidRDefault="00D92A74" w:rsidP="00EB5288">
            <w:pPr>
              <w:pStyle w:val="ListParagraph"/>
              <w:numPr>
                <w:ilvl w:val="0"/>
                <w:numId w:val="34"/>
              </w:numPr>
            </w:pPr>
            <w:r>
              <w:t>Emergency bed (void capacity)</w:t>
            </w:r>
          </w:p>
          <w:p w14:paraId="434BF850" w14:textId="77777777" w:rsidR="00D92A74" w:rsidRPr="00C1412E" w:rsidRDefault="00D92A74" w:rsidP="00EB5288">
            <w:pPr>
              <w:pStyle w:val="ListParagraph"/>
              <w:numPr>
                <w:ilvl w:val="0"/>
                <w:numId w:val="34"/>
              </w:numPr>
            </w:pPr>
            <w:r>
              <w:t>Housing First</w:t>
            </w:r>
          </w:p>
          <w:p w14:paraId="5481F306" w14:textId="77777777" w:rsidR="00D92A74" w:rsidRPr="00C1412E" w:rsidRDefault="00D92A74" w:rsidP="00EB5288">
            <w:pPr>
              <w:pStyle w:val="ListParagraph"/>
              <w:numPr>
                <w:ilvl w:val="0"/>
                <w:numId w:val="34"/>
              </w:numPr>
            </w:pPr>
            <w:r>
              <w:t>Preventative outreach</w:t>
            </w:r>
          </w:p>
          <w:p w14:paraId="1854FE7B" w14:textId="77777777" w:rsidR="00D92A74" w:rsidRPr="00C1412E" w:rsidRDefault="00D92A74" w:rsidP="00EB5288">
            <w:pPr>
              <w:rPr>
                <w:b/>
                <w:bCs/>
              </w:rPr>
            </w:pPr>
          </w:p>
          <w:p w14:paraId="0FB36B3C" w14:textId="77777777" w:rsidR="00D92A74" w:rsidRPr="00C1412E" w:rsidRDefault="00D92A74" w:rsidP="00EB5288">
            <w:r>
              <w:t>An assessment of need that ensures the most appropriate accommodation offer is made.</w:t>
            </w:r>
          </w:p>
          <w:p w14:paraId="71259943" w14:textId="77777777" w:rsidR="00D92A74" w:rsidRPr="00C1412E" w:rsidRDefault="00D92A74" w:rsidP="00EB5288"/>
          <w:p w14:paraId="4A758F95" w14:textId="77777777" w:rsidR="00D92A74" w:rsidRPr="00C1412E" w:rsidRDefault="00D92A74" w:rsidP="00EB5288">
            <w:r>
              <w:t>Rapid re-housing options to be a consideration.</w:t>
            </w:r>
          </w:p>
          <w:p w14:paraId="1B1224DE" w14:textId="77777777" w:rsidR="00D92A74" w:rsidRDefault="00D92A74" w:rsidP="00EB5288">
            <w:pPr>
              <w:rPr>
                <w:b/>
                <w:bCs/>
              </w:rPr>
            </w:pPr>
          </w:p>
          <w:p w14:paraId="221D150B" w14:textId="77777777" w:rsidR="00D92A74" w:rsidRDefault="00D92A74" w:rsidP="00EB5288">
            <w:r>
              <w:t xml:space="preserve">The accommodation provision must be able to </w:t>
            </w:r>
            <w:r w:rsidRPr="00191B42">
              <w:t>respon</w:t>
            </w:r>
            <w:r>
              <w:t>d to fluctuating and unpredictable levels of demand, ensuring that accommodation can always be offered to people in a crisis.</w:t>
            </w:r>
          </w:p>
          <w:p w14:paraId="50BD09E8" w14:textId="77777777" w:rsidR="00D92A74" w:rsidRPr="00C1412E" w:rsidRDefault="00D92A74" w:rsidP="00EB5288">
            <w:pPr>
              <w:rPr>
                <w:b/>
                <w:bCs/>
              </w:rPr>
            </w:pPr>
          </w:p>
          <w:p w14:paraId="7F31EAFC" w14:textId="77777777" w:rsidR="00D92A74" w:rsidRPr="00C1412E" w:rsidRDefault="00D92A74" w:rsidP="00EB5288">
            <w:pPr>
              <w:rPr>
                <w:b/>
                <w:bCs/>
              </w:rPr>
            </w:pPr>
            <w:r w:rsidRPr="2E3F726C">
              <w:rPr>
                <w:b/>
                <w:bCs/>
              </w:rPr>
              <w:t>Crisis Accommodation</w:t>
            </w:r>
          </w:p>
          <w:p w14:paraId="3910C05B" w14:textId="77777777" w:rsidR="00D92A74" w:rsidRDefault="00D92A74" w:rsidP="00EB5288">
            <w:pPr>
              <w:rPr>
                <w:bCs/>
              </w:rPr>
            </w:pPr>
            <w:r>
              <w:t>Provision of humane multidisciplinary responses in smaller, psychologically informed environments in good quality accommodation in community-based settings, that deliver person centred support.</w:t>
            </w:r>
          </w:p>
          <w:p w14:paraId="52B031CF" w14:textId="77777777" w:rsidR="00D92A74" w:rsidRDefault="00D92A74" w:rsidP="00EB5288"/>
          <w:p w14:paraId="4C73A85E" w14:textId="77777777" w:rsidR="00D92A74" w:rsidRDefault="00D92A74" w:rsidP="00EB5288">
            <w:pPr>
              <w:rPr>
                <w:b/>
                <w:bCs/>
              </w:rPr>
            </w:pPr>
            <w:r w:rsidRPr="2E3F726C">
              <w:rPr>
                <w:b/>
                <w:bCs/>
              </w:rPr>
              <w:t>Responsiveness</w:t>
            </w:r>
          </w:p>
          <w:p w14:paraId="0C0EF3A5" w14:textId="77777777" w:rsidR="00D92A74" w:rsidRDefault="00D92A74" w:rsidP="00EB5288">
            <w:pPr>
              <w:rPr>
                <w:bCs/>
              </w:rPr>
            </w:pPr>
            <w:r>
              <w:t>Accommodation must be staffed 24/7 with appropriate staffing levels that enable risk to be managed safely.</w:t>
            </w:r>
          </w:p>
          <w:p w14:paraId="34A5BE15" w14:textId="77777777" w:rsidR="00D92A74" w:rsidRDefault="00D92A74" w:rsidP="00EB5288">
            <w:pPr>
              <w:rPr>
                <w:bCs/>
              </w:rPr>
            </w:pPr>
          </w:p>
          <w:p w14:paraId="557A0DDC" w14:textId="77777777" w:rsidR="00D92A74" w:rsidRDefault="00D92A74" w:rsidP="00EB5288">
            <w:pPr>
              <w:rPr>
                <w:bCs/>
              </w:rPr>
            </w:pPr>
            <w:r w:rsidRPr="0095176F">
              <w:rPr>
                <w:bCs/>
              </w:rPr>
              <w:t>The accommodation offer also needs to be able to respond to people for whom communal living is not appropriate or conducive to success.</w:t>
            </w:r>
          </w:p>
          <w:p w14:paraId="46728FC8" w14:textId="77777777" w:rsidR="00D92A74" w:rsidRPr="0095176F" w:rsidRDefault="00D92A74" w:rsidP="00EB5288">
            <w:pPr>
              <w:rPr>
                <w:bCs/>
              </w:rPr>
            </w:pPr>
          </w:p>
          <w:p w14:paraId="3402C3D9" w14:textId="77777777" w:rsidR="00D92A74" w:rsidRPr="0095176F" w:rsidRDefault="00D92A74" w:rsidP="00EB5288">
            <w:pPr>
              <w:rPr>
                <w:bCs/>
              </w:rPr>
            </w:pPr>
            <w:r>
              <w:t>Accurate and current risk and need information is shared between agencies.</w:t>
            </w:r>
          </w:p>
          <w:p w14:paraId="69202DA7" w14:textId="77777777" w:rsidR="00D92A74" w:rsidRDefault="00D92A74" w:rsidP="00EB5288"/>
          <w:p w14:paraId="128446FF" w14:textId="77777777" w:rsidR="00D92A74" w:rsidRDefault="00D92A74" w:rsidP="00EB5288"/>
          <w:p w14:paraId="77A46A9E" w14:textId="77777777" w:rsidR="00D92A74" w:rsidRDefault="00D92A74" w:rsidP="00EB5288"/>
          <w:p w14:paraId="799B2243" w14:textId="77777777" w:rsidR="00D92A74" w:rsidRPr="0095176F" w:rsidRDefault="00D92A74" w:rsidP="00EB5288">
            <w:pPr>
              <w:rPr>
                <w:bCs/>
              </w:rPr>
            </w:pPr>
            <w:r w:rsidRPr="2E3F726C">
              <w:rPr>
                <w:b/>
                <w:bCs/>
              </w:rPr>
              <w:t>Emergency Bed Provision</w:t>
            </w:r>
          </w:p>
          <w:p w14:paraId="4F7E4FB6" w14:textId="77777777" w:rsidR="00D92A74" w:rsidRDefault="00D92A74" w:rsidP="00EB5288">
            <w:pPr>
              <w:rPr>
                <w:bCs/>
              </w:rPr>
            </w:pPr>
            <w:r>
              <w:t>Provision of emergency or ‘crisis’ beds within this contract (rather than in addition to) that offer a rapid and brief response to people who are literally homeless.</w:t>
            </w:r>
          </w:p>
          <w:p w14:paraId="3BC4DE32" w14:textId="77777777" w:rsidR="00D92A74" w:rsidRPr="0095176F" w:rsidRDefault="00D92A74" w:rsidP="00EB5288">
            <w:pPr>
              <w:rPr>
                <w:bCs/>
              </w:rPr>
            </w:pPr>
          </w:p>
          <w:p w14:paraId="0A8CFF48" w14:textId="77777777" w:rsidR="00D92A74" w:rsidRDefault="00D92A74" w:rsidP="00EB5288">
            <w:pPr>
              <w:rPr>
                <w:bCs/>
              </w:rPr>
            </w:pPr>
            <w:r>
              <w:t>Beds to be kept void unless referred into by the Housing Advice Centre.</w:t>
            </w:r>
          </w:p>
          <w:p w14:paraId="5E2A1BD6" w14:textId="77777777" w:rsidR="00D92A74" w:rsidRPr="00C1412E" w:rsidRDefault="00D92A74" w:rsidP="00EB5288">
            <w:pPr>
              <w:rPr>
                <w:b/>
                <w:bCs/>
              </w:rPr>
            </w:pPr>
          </w:p>
          <w:p w14:paraId="107AC0CE" w14:textId="77777777" w:rsidR="00D92A74" w:rsidRPr="00C1412E" w:rsidRDefault="00D92A74" w:rsidP="00EB5288">
            <w:pPr>
              <w:spacing w:line="259" w:lineRule="auto"/>
              <w:rPr>
                <w:b/>
                <w:bCs/>
              </w:rPr>
            </w:pPr>
            <w:r w:rsidRPr="2E3F726C">
              <w:rPr>
                <w:b/>
                <w:bCs/>
              </w:rPr>
              <w:t>Move-on Planning</w:t>
            </w:r>
          </w:p>
          <w:p w14:paraId="50434D11" w14:textId="77777777" w:rsidR="00D92A74" w:rsidRPr="00C1412E" w:rsidRDefault="00D92A74" w:rsidP="00EB5288">
            <w:pPr>
              <w:rPr>
                <w:b/>
                <w:bCs/>
              </w:rPr>
            </w:pPr>
            <w:r>
              <w:t>A planned and structured move on process that capitalises on the assets, capacity, and resilience of the individual so that they can access more independent accommodation, which may be offered through the citywide supported accommodation contracts, or an independent tenancy.</w:t>
            </w:r>
          </w:p>
          <w:p w14:paraId="40F061CA" w14:textId="77777777" w:rsidR="00D92A74" w:rsidRPr="00C1412E" w:rsidRDefault="00D92A74" w:rsidP="00EB5288">
            <w:pPr>
              <w:rPr>
                <w:b/>
                <w:bCs/>
              </w:rPr>
            </w:pPr>
          </w:p>
          <w:p w14:paraId="60E44957" w14:textId="77777777" w:rsidR="00D92A74" w:rsidRPr="00C1412E" w:rsidRDefault="00D92A74" w:rsidP="00EB5288">
            <w:pPr>
              <w:rPr>
                <w:b/>
                <w:bCs/>
              </w:rPr>
            </w:pPr>
            <w:r w:rsidRPr="2E3F726C">
              <w:rPr>
                <w:b/>
                <w:bCs/>
              </w:rPr>
              <w:t>Information Sharing</w:t>
            </w:r>
          </w:p>
          <w:p w14:paraId="30DE68F8" w14:textId="77777777" w:rsidR="00D92A74" w:rsidRPr="00C1412E" w:rsidRDefault="00D92A74" w:rsidP="00EB5288">
            <w:r>
              <w:t>Consent to share risk and needs information between agencies, and that it should be accurate and current.</w:t>
            </w:r>
          </w:p>
          <w:p w14:paraId="5F6DCE2E" w14:textId="77777777" w:rsidR="00D92A74" w:rsidRPr="00C1412E" w:rsidRDefault="00D92A74" w:rsidP="00EB5288"/>
          <w:p w14:paraId="128B9D9F" w14:textId="77777777" w:rsidR="00D92A74" w:rsidRPr="00C1412E" w:rsidRDefault="00D92A74" w:rsidP="00EB5288">
            <w:pPr>
              <w:rPr>
                <w:b/>
                <w:bCs/>
              </w:rPr>
            </w:pPr>
            <w:r w:rsidRPr="2E3F726C">
              <w:rPr>
                <w:b/>
                <w:bCs/>
              </w:rPr>
              <w:t>Safeguarding</w:t>
            </w:r>
          </w:p>
          <w:p w14:paraId="112A8740" w14:textId="77777777" w:rsidR="00D92A74" w:rsidRPr="00C1412E" w:rsidRDefault="00D92A74" w:rsidP="00EB5288">
            <w:r>
              <w:t>Local safeguarding (adults and children) procedures to be adhered to.</w:t>
            </w:r>
          </w:p>
          <w:p w14:paraId="2793555A" w14:textId="77777777" w:rsidR="00D92A74" w:rsidRPr="00C1412E" w:rsidRDefault="00D92A74" w:rsidP="00EB5288">
            <w:pPr>
              <w:rPr>
                <w:b/>
                <w:bCs/>
              </w:rPr>
            </w:pPr>
          </w:p>
        </w:tc>
        <w:tc>
          <w:tcPr>
            <w:tcW w:w="501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5A3E32E3" w14:textId="77777777" w:rsidR="00D92A74" w:rsidRPr="0095176F" w:rsidRDefault="00D92A74" w:rsidP="00EB5288">
            <w:r w:rsidRPr="2E3F726C">
              <w:rPr>
                <w:b/>
                <w:bCs/>
              </w:rPr>
              <w:lastRenderedPageBreak/>
              <w:t>Support Delivered in Crisis Accommodation</w:t>
            </w:r>
          </w:p>
          <w:p w14:paraId="1F331C76" w14:textId="77777777" w:rsidR="00D92A74" w:rsidRPr="0095176F" w:rsidRDefault="00D92A74" w:rsidP="00EB5288">
            <w:pPr>
              <w:rPr>
                <w:bCs/>
              </w:rPr>
            </w:pPr>
            <w:r>
              <w:t>Support to be person centred, not prescriptive and therefore flexible to meet an individual’s changing needs and their potential fluctuating levels of engagement.</w:t>
            </w:r>
          </w:p>
          <w:p w14:paraId="06D7A739" w14:textId="77777777" w:rsidR="00D92A74" w:rsidRDefault="00D92A74" w:rsidP="00EB5288"/>
          <w:p w14:paraId="1A36ECB5" w14:textId="77777777" w:rsidR="00D92A74" w:rsidRDefault="00D92A74" w:rsidP="00EB5288">
            <w:pPr>
              <w:rPr>
                <w:bCs/>
              </w:rPr>
            </w:pPr>
            <w:r w:rsidRPr="0095176F">
              <w:rPr>
                <w:bCs/>
              </w:rPr>
              <w:t>Support to be focussed on the prevention of homelessness and mitigate against repeat cycles of homelessness.</w:t>
            </w:r>
          </w:p>
          <w:p w14:paraId="48239BAB" w14:textId="77777777" w:rsidR="00D92A74" w:rsidRPr="0095176F" w:rsidRDefault="00D92A74" w:rsidP="00EB5288">
            <w:pPr>
              <w:rPr>
                <w:bCs/>
              </w:rPr>
            </w:pPr>
          </w:p>
          <w:p w14:paraId="1917C6A4" w14:textId="77777777" w:rsidR="00D92A74" w:rsidRDefault="00D92A74" w:rsidP="00EB5288">
            <w:pPr>
              <w:rPr>
                <w:bCs/>
              </w:rPr>
            </w:pPr>
            <w:r w:rsidRPr="0095176F">
              <w:rPr>
                <w:bCs/>
              </w:rPr>
              <w:t>Outcome focussed ways of working that use strength-based approaches to provide support, and that capitalises on the assets of the individual.</w:t>
            </w:r>
          </w:p>
          <w:p w14:paraId="402C3B0C" w14:textId="77777777" w:rsidR="00D92A74" w:rsidRPr="0095176F" w:rsidRDefault="00D92A74" w:rsidP="00EB5288">
            <w:pPr>
              <w:rPr>
                <w:bCs/>
              </w:rPr>
            </w:pPr>
          </w:p>
          <w:p w14:paraId="7BE22169" w14:textId="77777777" w:rsidR="00D92A74" w:rsidRDefault="00D92A74" w:rsidP="00EB5288">
            <w:pPr>
              <w:rPr>
                <w:bCs/>
              </w:rPr>
            </w:pPr>
            <w:r>
              <w:t xml:space="preserve">Define and agree support plan actions that are aligned to the </w:t>
            </w:r>
            <w:r w:rsidRPr="2E3F726C">
              <w:rPr>
                <w:b/>
                <w:bCs/>
              </w:rPr>
              <w:t>Inclusion Plan</w:t>
            </w:r>
            <w:r>
              <w:t xml:space="preserve"> and are outcome focussed.</w:t>
            </w:r>
          </w:p>
          <w:p w14:paraId="2D28A21F" w14:textId="77777777" w:rsidR="00D92A74" w:rsidRDefault="00D92A74" w:rsidP="00EB5288">
            <w:pPr>
              <w:rPr>
                <w:bCs/>
              </w:rPr>
            </w:pPr>
          </w:p>
          <w:p w14:paraId="0AE0452C" w14:textId="77777777" w:rsidR="00D92A74" w:rsidRDefault="00D92A74" w:rsidP="00EB5288">
            <w:pPr>
              <w:rPr>
                <w:bCs/>
              </w:rPr>
            </w:pPr>
            <w:r w:rsidRPr="0095176F">
              <w:rPr>
                <w:bCs/>
              </w:rPr>
              <w:t>Provision of trauma informed care that takes an integrated approach.</w:t>
            </w:r>
          </w:p>
          <w:p w14:paraId="58CA6E84" w14:textId="77777777" w:rsidR="00D92A74" w:rsidRPr="0095176F" w:rsidRDefault="00D92A74" w:rsidP="00EB5288">
            <w:pPr>
              <w:rPr>
                <w:bCs/>
              </w:rPr>
            </w:pPr>
          </w:p>
          <w:p w14:paraId="68FEAD5F" w14:textId="77777777" w:rsidR="00D92A74" w:rsidRDefault="00D92A74" w:rsidP="00EB5288">
            <w:pPr>
              <w:rPr>
                <w:bCs/>
              </w:rPr>
            </w:pPr>
            <w:r w:rsidRPr="0095176F">
              <w:rPr>
                <w:bCs/>
              </w:rPr>
              <w:t xml:space="preserve">Develop and coordinate multi-agency responses, through potential co-location opportunities to facilitate access to and engagement with support provision to reduce crisis for those with complex needs (drugs, alcohol, mental health, offending). </w:t>
            </w:r>
          </w:p>
          <w:p w14:paraId="0D4DF32D" w14:textId="77777777" w:rsidR="00D92A74" w:rsidRDefault="00D92A74" w:rsidP="00EB5288">
            <w:pPr>
              <w:rPr>
                <w:bCs/>
              </w:rPr>
            </w:pPr>
          </w:p>
          <w:p w14:paraId="0276BAC7" w14:textId="77777777" w:rsidR="00D92A74" w:rsidRPr="0095176F" w:rsidRDefault="00D92A74" w:rsidP="00EB5288">
            <w:pPr>
              <w:rPr>
                <w:bCs/>
              </w:rPr>
            </w:pPr>
            <w:r>
              <w:t>Multi-agency and holistic support to create and promote sustainable independence.</w:t>
            </w:r>
          </w:p>
          <w:p w14:paraId="1FE804F7" w14:textId="77777777" w:rsidR="00D92A74" w:rsidRDefault="00D92A74" w:rsidP="00EB5288"/>
          <w:p w14:paraId="231332B4" w14:textId="77777777" w:rsidR="00D92A74" w:rsidRDefault="00D92A74" w:rsidP="00EB5288">
            <w:pPr>
              <w:rPr>
                <w:bCs/>
              </w:rPr>
            </w:pPr>
            <w:r w:rsidRPr="0095176F">
              <w:rPr>
                <w:bCs/>
              </w:rPr>
              <w:t>A structured move on process that considers and facilitates access to a range of suitable and sustainable accommodation options.</w:t>
            </w:r>
          </w:p>
          <w:p w14:paraId="328CEBFF" w14:textId="77777777" w:rsidR="00D92A74" w:rsidRPr="0095176F" w:rsidRDefault="00D92A74" w:rsidP="00EB5288">
            <w:pPr>
              <w:rPr>
                <w:bCs/>
              </w:rPr>
            </w:pPr>
          </w:p>
          <w:p w14:paraId="63466FD9" w14:textId="77777777" w:rsidR="00D92A74" w:rsidRDefault="00D92A74" w:rsidP="00EB5288">
            <w:r w:rsidRPr="2E3F726C">
              <w:rPr>
                <w:b/>
                <w:bCs/>
              </w:rPr>
              <w:t>Resettlement Support</w:t>
            </w:r>
          </w:p>
          <w:p w14:paraId="203DCC59" w14:textId="77777777" w:rsidR="00D92A74" w:rsidRDefault="00D92A74" w:rsidP="00EB5288">
            <w:pPr>
              <w:rPr>
                <w:bCs/>
              </w:rPr>
            </w:pPr>
            <w:r>
              <w:t xml:space="preserve">To be delivered on a citywide basis (as required) to people moving on from that Crisis Prevention </w:t>
            </w:r>
            <w:proofErr w:type="gramStart"/>
            <w:r>
              <w:t>Hub, and</w:t>
            </w:r>
            <w:proofErr w:type="gramEnd"/>
            <w:r>
              <w:t xml:space="preserve"> be able to flexibly respond to need and may be offered </w:t>
            </w:r>
            <w:r>
              <w:lastRenderedPageBreak/>
              <w:t>on a longer-term basis to enable independence to be maintained and to mitigate against repeat presentation to homelessness services.</w:t>
            </w:r>
          </w:p>
          <w:p w14:paraId="7DD5371D" w14:textId="77777777" w:rsidR="00D92A74" w:rsidRPr="00C1412E" w:rsidRDefault="00D92A74" w:rsidP="00EB5288">
            <w:pPr>
              <w:rPr>
                <w:b/>
                <w:bCs/>
              </w:rPr>
            </w:pPr>
          </w:p>
        </w:tc>
        <w:tc>
          <w:tcPr>
            <w:tcW w:w="424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77B049FE" w14:textId="77777777" w:rsidR="00D92A74" w:rsidRDefault="00D92A74" w:rsidP="00EB5288">
            <w:r w:rsidRPr="2E3F726C">
              <w:rPr>
                <w:b/>
                <w:bCs/>
              </w:rPr>
              <w:lastRenderedPageBreak/>
              <w:t>Support Needs for all Elements of the Crisis Prevention Hub</w:t>
            </w:r>
          </w:p>
          <w:p w14:paraId="41139C38" w14:textId="77777777" w:rsidR="00D92A74" w:rsidRPr="0095176F" w:rsidRDefault="00D92A74" w:rsidP="00EB5288">
            <w:r>
              <w:t>Support for single homeless people and couples including those with multiple needs (such as, but not limited to, those with problematic drug and alcohol use, offending behaviour, mental health problems, learning disabilities, refugees, older homeless people, veterans) </w:t>
            </w:r>
          </w:p>
          <w:p w14:paraId="285CEF6E" w14:textId="77777777" w:rsidR="00D92A74" w:rsidRPr="0095176F" w:rsidRDefault="00D92A74" w:rsidP="00EB5288"/>
          <w:p w14:paraId="105A15B2" w14:textId="77777777" w:rsidR="00D92A74" w:rsidRPr="0095176F" w:rsidRDefault="00D92A74" w:rsidP="00EB5288">
            <w:pPr>
              <w:rPr>
                <w:color w:val="000000" w:themeColor="text1"/>
                <w:highlight w:val="yellow"/>
              </w:rPr>
            </w:pPr>
          </w:p>
        </w:tc>
        <w:tc>
          <w:tcPr>
            <w:tcW w:w="483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6AFF131F" w14:textId="77777777" w:rsidR="00D92A74" w:rsidRDefault="00D92A74" w:rsidP="00EB5288">
            <w:r w:rsidRPr="2E3F726C">
              <w:rPr>
                <w:b/>
                <w:bCs/>
              </w:rPr>
              <w:t>Referrals and Admit</w:t>
            </w:r>
          </w:p>
          <w:p w14:paraId="568D74B6" w14:textId="77777777" w:rsidR="00D92A74" w:rsidRDefault="00D92A74" w:rsidP="00EB5288">
            <w:pPr>
              <w:spacing w:line="259" w:lineRule="auto"/>
            </w:pPr>
            <w:r>
              <w:t>Referrals into the Crisis Prevention Hub via the Newcastle Gateway or directly from the Housing Advice Centre.</w:t>
            </w:r>
          </w:p>
          <w:p w14:paraId="0BC34C0D" w14:textId="77777777" w:rsidR="00D92A74" w:rsidRDefault="00D92A74" w:rsidP="00EB5288"/>
          <w:p w14:paraId="5E4951B5" w14:textId="77777777" w:rsidR="00D92A74" w:rsidRDefault="00D92A74" w:rsidP="00EB5288">
            <w:pPr>
              <w:rPr>
                <w:b/>
                <w:bCs/>
              </w:rPr>
            </w:pPr>
            <w:r w:rsidRPr="2E3F726C">
              <w:rPr>
                <w:b/>
                <w:bCs/>
              </w:rPr>
              <w:t>Admit Criteria</w:t>
            </w:r>
          </w:p>
          <w:p w14:paraId="3DD0756E" w14:textId="77777777" w:rsidR="00D92A74" w:rsidRDefault="00D92A74" w:rsidP="00EB5288">
            <w:r>
              <w:t>The Crisis Prevention Hub will support people aged 18+ years of age.</w:t>
            </w:r>
          </w:p>
          <w:p w14:paraId="0135CD4A" w14:textId="77777777" w:rsidR="00D92A74" w:rsidRPr="0095176F" w:rsidRDefault="00D92A74" w:rsidP="00EB5288">
            <w:pPr>
              <w:rPr>
                <w:bCs/>
              </w:rPr>
            </w:pPr>
          </w:p>
          <w:p w14:paraId="08113893" w14:textId="77777777" w:rsidR="00D92A74" w:rsidRDefault="00D92A74" w:rsidP="00EB5288">
            <w:pPr>
              <w:rPr>
                <w:bCs/>
              </w:rPr>
            </w:pPr>
            <w:r w:rsidRPr="0095176F">
              <w:rPr>
                <w:bCs/>
              </w:rPr>
              <w:t>For people who are literally homeless or who are threatened with homelessness within the next 7 days.</w:t>
            </w:r>
          </w:p>
          <w:p w14:paraId="17B404B8" w14:textId="77777777" w:rsidR="00D92A74" w:rsidRPr="0095176F" w:rsidRDefault="00D92A74" w:rsidP="00EB5288">
            <w:pPr>
              <w:rPr>
                <w:bCs/>
              </w:rPr>
            </w:pPr>
          </w:p>
          <w:p w14:paraId="7025D75A" w14:textId="77777777" w:rsidR="00D92A74" w:rsidRPr="00C81199" w:rsidRDefault="00D92A74" w:rsidP="00EB5288">
            <w:pPr>
              <w:rPr>
                <w:b/>
                <w:bCs/>
              </w:rPr>
            </w:pPr>
            <w:r w:rsidRPr="2E3F726C">
              <w:rPr>
                <w:b/>
                <w:bCs/>
              </w:rPr>
              <w:t>Duration of Support</w:t>
            </w:r>
          </w:p>
          <w:p w14:paraId="76C38B58" w14:textId="77777777" w:rsidR="00D92A74" w:rsidRPr="0095176F" w:rsidRDefault="00D92A74" w:rsidP="00EB5288">
            <w:pPr>
              <w:rPr>
                <w:bCs/>
              </w:rPr>
            </w:pPr>
            <w:r>
              <w:t>Being less prescriptive about the period to be spent in crisis accommodation.</w:t>
            </w:r>
          </w:p>
          <w:p w14:paraId="46C5A9ED" w14:textId="77777777" w:rsidR="00D92A74" w:rsidRDefault="00D92A74" w:rsidP="00EB5288">
            <w:pPr>
              <w:rPr>
                <w:bCs/>
              </w:rPr>
            </w:pPr>
          </w:p>
          <w:p w14:paraId="2814C5C9" w14:textId="77777777" w:rsidR="00D92A74" w:rsidRDefault="00D92A74" w:rsidP="00EB5288">
            <w:pPr>
              <w:rPr>
                <w:bCs/>
              </w:rPr>
            </w:pPr>
            <w:r>
              <w:t>For some, crisis accommodation should be a short-term stepping stone to greater independence, for others where they have ongoing needs, more intensive support may be required for a longer time.  In both cases, support planning should be more focussed on developing the capacity and resilience of the individual to prepare them to move-on to greater independence.</w:t>
            </w:r>
          </w:p>
          <w:p w14:paraId="3FF47DF2" w14:textId="77777777" w:rsidR="00D92A74" w:rsidRDefault="00D92A74" w:rsidP="00EB5288"/>
          <w:p w14:paraId="21908329" w14:textId="77777777" w:rsidR="00D92A74" w:rsidRDefault="00D92A74" w:rsidP="00EB5288">
            <w:r>
              <w:t>Expectation that stays in the ‘emergency beds’ continue to be at 5 days, before being moved to more suitable accommodation.</w:t>
            </w:r>
          </w:p>
          <w:p w14:paraId="400471FE" w14:textId="77777777" w:rsidR="00D92A74" w:rsidRDefault="00D92A74" w:rsidP="00EB5288"/>
          <w:p w14:paraId="0595FCA9" w14:textId="77777777" w:rsidR="00D92A74" w:rsidRDefault="00D92A74" w:rsidP="00EB5288">
            <w:pPr>
              <w:rPr>
                <w:b/>
                <w:bCs/>
              </w:rPr>
            </w:pPr>
            <w:r w:rsidRPr="2E3F726C">
              <w:rPr>
                <w:b/>
                <w:bCs/>
              </w:rPr>
              <w:t xml:space="preserve">Unit Capacity </w:t>
            </w:r>
          </w:p>
          <w:p w14:paraId="660A9BA3" w14:textId="77777777" w:rsidR="00D92A74" w:rsidRDefault="00D92A74" w:rsidP="00EB5288">
            <w:r>
              <w:t>Smaller units of accommodation; the ‘ideal’ size is still to be defined, and some of this will be driven by asset availability (currently single self-contained units of dispersed accommodation to a single site of 52 units).</w:t>
            </w:r>
          </w:p>
          <w:p w14:paraId="4001978E" w14:textId="77777777" w:rsidR="00D92A74" w:rsidRDefault="00D92A74" w:rsidP="00EB5288"/>
          <w:p w14:paraId="181FE62D" w14:textId="77777777" w:rsidR="00D92A74" w:rsidRPr="0095176F" w:rsidRDefault="00D92A74" w:rsidP="00EB5288">
            <w:pPr>
              <w:rPr>
                <w:bCs/>
              </w:rPr>
            </w:pPr>
          </w:p>
          <w:p w14:paraId="1ACDF9AF" w14:textId="77777777" w:rsidR="00D92A74" w:rsidRDefault="00D92A74" w:rsidP="00EB5288">
            <w:pPr>
              <w:rPr>
                <w:bCs/>
              </w:rPr>
            </w:pPr>
          </w:p>
          <w:p w14:paraId="6AF05DED" w14:textId="77777777" w:rsidR="00D92A74" w:rsidRPr="0095176F" w:rsidRDefault="00D92A74" w:rsidP="00EB5288">
            <w:pPr>
              <w:rPr>
                <w:bCs/>
              </w:rPr>
            </w:pPr>
          </w:p>
        </w:tc>
      </w:tr>
      <w:tr w:rsidR="00D92A74" w:rsidRPr="00C1412E" w14:paraId="65FFCD0E" w14:textId="77777777" w:rsidTr="00EB5288">
        <w:trPr>
          <w:trHeight w:val="584"/>
        </w:trPr>
        <w:tc>
          <w:tcPr>
            <w:tcW w:w="461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7C87622A" w14:textId="77777777" w:rsidR="00D92A74" w:rsidRPr="00C1412E" w:rsidRDefault="00D92A74" w:rsidP="00EB5288">
            <w:pPr>
              <w:rPr>
                <w:b/>
                <w:bCs/>
              </w:rPr>
            </w:pPr>
            <w:r w:rsidRPr="00C1412E">
              <w:rPr>
                <w:b/>
                <w:bCs/>
              </w:rPr>
              <w:t>Housing First</w:t>
            </w:r>
          </w:p>
          <w:p w14:paraId="70CDF292" w14:textId="77777777" w:rsidR="00D92A74" w:rsidRPr="002A4257" w:rsidRDefault="00EB5288" w:rsidP="00EB5288">
            <w:pPr>
              <w:rPr>
                <w:bCs/>
              </w:rPr>
            </w:pPr>
            <w:hyperlink r:id="rId33" w:history="1">
              <w:r w:rsidR="00D92A74" w:rsidRPr="00C1412E">
                <w:rPr>
                  <w:rStyle w:val="Hyperlink"/>
                  <w:b/>
                  <w:bCs/>
                </w:rPr>
                <w:t xml:space="preserve">Fidelity to the seven principles of Housing First </w:t>
              </w:r>
            </w:hyperlink>
          </w:p>
          <w:p w14:paraId="27DFBB0F" w14:textId="77777777" w:rsidR="00D92A74" w:rsidRPr="002A4257" w:rsidRDefault="00D92A74" w:rsidP="00EB5288">
            <w:pPr>
              <w:numPr>
                <w:ilvl w:val="0"/>
                <w:numId w:val="31"/>
              </w:numPr>
              <w:rPr>
                <w:bCs/>
              </w:rPr>
            </w:pPr>
            <w:r w:rsidRPr="002A4257">
              <w:rPr>
                <w:bCs/>
              </w:rPr>
              <w:t>Access to housing is as quickly as possible and provision is based on suitability.</w:t>
            </w:r>
          </w:p>
          <w:p w14:paraId="4D17F734" w14:textId="77777777" w:rsidR="00D92A74" w:rsidRPr="002A4257" w:rsidRDefault="00D92A74" w:rsidP="00EB5288">
            <w:pPr>
              <w:numPr>
                <w:ilvl w:val="0"/>
                <w:numId w:val="31"/>
              </w:numPr>
              <w:rPr>
                <w:bCs/>
              </w:rPr>
            </w:pPr>
            <w:r w:rsidRPr="002A4257">
              <w:rPr>
                <w:bCs/>
              </w:rPr>
              <w:t xml:space="preserve">Long term offers of support, which is flexible and meets individual need. </w:t>
            </w:r>
          </w:p>
          <w:p w14:paraId="2B736E0B" w14:textId="77777777" w:rsidR="00D92A74" w:rsidRPr="002A4257" w:rsidRDefault="00D92A74" w:rsidP="00EB5288">
            <w:pPr>
              <w:numPr>
                <w:ilvl w:val="0"/>
                <w:numId w:val="31"/>
              </w:numPr>
              <w:rPr>
                <w:bCs/>
              </w:rPr>
            </w:pPr>
            <w:r w:rsidRPr="002A4257">
              <w:rPr>
                <w:bCs/>
              </w:rPr>
              <w:t>Support and housing are separate.</w:t>
            </w:r>
          </w:p>
          <w:p w14:paraId="065161E8" w14:textId="77777777" w:rsidR="00D92A74" w:rsidRPr="002A4257" w:rsidRDefault="00D92A74" w:rsidP="00EB5288">
            <w:pPr>
              <w:numPr>
                <w:ilvl w:val="0"/>
                <w:numId w:val="31"/>
              </w:numPr>
              <w:rPr>
                <w:bCs/>
              </w:rPr>
            </w:pPr>
            <w:r w:rsidRPr="002A4257">
              <w:rPr>
                <w:bCs/>
              </w:rPr>
              <w:t>Choice and control over housing, and engagement with other services</w:t>
            </w:r>
          </w:p>
          <w:p w14:paraId="7B25C6D0" w14:textId="77777777" w:rsidR="00D92A74" w:rsidRPr="002A4257" w:rsidRDefault="00D92A74" w:rsidP="00EB5288">
            <w:pPr>
              <w:numPr>
                <w:ilvl w:val="0"/>
                <w:numId w:val="31"/>
              </w:numPr>
              <w:rPr>
                <w:bCs/>
              </w:rPr>
            </w:pPr>
            <w:r w:rsidRPr="002A4257">
              <w:rPr>
                <w:bCs/>
              </w:rPr>
              <w:t>Small caseloads to enable proactive, persistent approach.</w:t>
            </w:r>
          </w:p>
          <w:p w14:paraId="734908FA" w14:textId="77777777" w:rsidR="00D92A74" w:rsidRPr="002A4257" w:rsidRDefault="00D92A74" w:rsidP="00EB5288">
            <w:pPr>
              <w:numPr>
                <w:ilvl w:val="0"/>
                <w:numId w:val="31"/>
              </w:numPr>
              <w:rPr>
                <w:bCs/>
              </w:rPr>
            </w:pPr>
            <w:r w:rsidRPr="002A4257">
              <w:rPr>
                <w:bCs/>
              </w:rPr>
              <w:t>Based on people’s goals, strengths and aspirations.</w:t>
            </w:r>
          </w:p>
          <w:p w14:paraId="53EA62EB" w14:textId="77777777" w:rsidR="00D92A74" w:rsidRPr="002A4257" w:rsidRDefault="00D92A74" w:rsidP="00EB5288">
            <w:pPr>
              <w:numPr>
                <w:ilvl w:val="0"/>
                <w:numId w:val="31"/>
              </w:numPr>
              <w:rPr>
                <w:b/>
                <w:bCs/>
              </w:rPr>
            </w:pPr>
            <w:r w:rsidRPr="002A4257">
              <w:rPr>
                <w:bCs/>
              </w:rPr>
              <w:lastRenderedPageBreak/>
              <w:t>Support through a harm reduction approach (substances) and to improve their physical and mental health, and their wellbeing.</w:t>
            </w:r>
          </w:p>
          <w:p w14:paraId="61E1B433" w14:textId="77777777" w:rsidR="00D92A74" w:rsidRDefault="00D92A74" w:rsidP="00EB5288">
            <w:pPr>
              <w:rPr>
                <w:bCs/>
              </w:rPr>
            </w:pPr>
          </w:p>
          <w:p w14:paraId="2ACAF8C6" w14:textId="77777777" w:rsidR="00D92A74" w:rsidRPr="00C1412E" w:rsidRDefault="00D92A74" w:rsidP="00EB5288">
            <w:pPr>
              <w:rPr>
                <w:b/>
                <w:bCs/>
              </w:rPr>
            </w:pPr>
            <w:r w:rsidRPr="2E3F726C">
              <w:rPr>
                <w:b/>
                <w:bCs/>
              </w:rPr>
              <w:t>Information Sharing</w:t>
            </w:r>
          </w:p>
          <w:p w14:paraId="47B67B27" w14:textId="77777777" w:rsidR="00D92A74" w:rsidRPr="00C1412E" w:rsidRDefault="00D92A74" w:rsidP="00EB5288">
            <w:r>
              <w:t>Consent to share risk and needs information between agencies, and that it should be accurate and current.</w:t>
            </w:r>
          </w:p>
          <w:p w14:paraId="3E9F5BFD" w14:textId="77777777" w:rsidR="00D92A74" w:rsidRPr="00C1412E" w:rsidRDefault="00D92A74" w:rsidP="00EB5288"/>
          <w:p w14:paraId="0298C411" w14:textId="77777777" w:rsidR="00D92A74" w:rsidRPr="00C1412E" w:rsidRDefault="00D92A74" w:rsidP="00EB5288">
            <w:pPr>
              <w:rPr>
                <w:b/>
                <w:bCs/>
              </w:rPr>
            </w:pPr>
            <w:r w:rsidRPr="2E3F726C">
              <w:rPr>
                <w:b/>
                <w:bCs/>
              </w:rPr>
              <w:t>Safeguarding</w:t>
            </w:r>
          </w:p>
          <w:p w14:paraId="39A67AC5" w14:textId="77777777" w:rsidR="00D92A74" w:rsidRPr="00C1412E" w:rsidRDefault="00D92A74" w:rsidP="00EB5288">
            <w:pPr>
              <w:rPr>
                <w:b/>
                <w:bCs/>
              </w:rPr>
            </w:pPr>
            <w:r>
              <w:t>Local safeguarding (adults and children) procedures to be adhered to.</w:t>
            </w:r>
          </w:p>
        </w:tc>
        <w:tc>
          <w:tcPr>
            <w:tcW w:w="501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2C0B30E" w14:textId="77777777" w:rsidR="00D92A74" w:rsidRPr="004079C2" w:rsidRDefault="00D92A74" w:rsidP="00EB5288">
            <w:r w:rsidRPr="2E3F726C">
              <w:rPr>
                <w:b/>
                <w:bCs/>
              </w:rPr>
              <w:lastRenderedPageBreak/>
              <w:t>Support Delivered in Housing First Accommodation</w:t>
            </w:r>
          </w:p>
          <w:p w14:paraId="75A2089C" w14:textId="77777777" w:rsidR="00D92A74" w:rsidRPr="004079C2" w:rsidRDefault="00D92A74" w:rsidP="00EB5288">
            <w:pPr>
              <w:rPr>
                <w:bCs/>
              </w:rPr>
            </w:pPr>
            <w:r>
              <w:t>Support to be person centred, not prescriptive and therefore flexible to meet an individual’s changing needs and their potential fluctuating levels of engagement.</w:t>
            </w:r>
          </w:p>
          <w:p w14:paraId="6431316B" w14:textId="77777777" w:rsidR="00D92A74" w:rsidRDefault="00D92A74" w:rsidP="00EB5288"/>
          <w:p w14:paraId="4E41D3AD" w14:textId="77777777" w:rsidR="00D92A74" w:rsidRDefault="00D92A74" w:rsidP="00EB5288">
            <w:pPr>
              <w:rPr>
                <w:bCs/>
              </w:rPr>
            </w:pPr>
            <w:r w:rsidRPr="004079C2">
              <w:rPr>
                <w:bCs/>
              </w:rPr>
              <w:t>Intensive support to be focussed on the prevention of homelessness and mitigate against repeat cycles of homelessness.</w:t>
            </w:r>
          </w:p>
          <w:p w14:paraId="4E626CB6" w14:textId="77777777" w:rsidR="00D92A74" w:rsidRPr="004079C2" w:rsidRDefault="00D92A74" w:rsidP="00EB5288">
            <w:pPr>
              <w:rPr>
                <w:bCs/>
              </w:rPr>
            </w:pPr>
          </w:p>
          <w:p w14:paraId="30F16C4B" w14:textId="77777777" w:rsidR="00D92A74" w:rsidRDefault="00D92A74" w:rsidP="00EB5288">
            <w:pPr>
              <w:rPr>
                <w:bCs/>
              </w:rPr>
            </w:pPr>
            <w:r w:rsidRPr="004079C2">
              <w:rPr>
                <w:bCs/>
              </w:rPr>
              <w:t>Provision of trauma informed care that takes an integrated approach.</w:t>
            </w:r>
          </w:p>
          <w:p w14:paraId="38D43B7C" w14:textId="77777777" w:rsidR="00D92A74" w:rsidRPr="004079C2" w:rsidRDefault="00D92A74" w:rsidP="00EB5288">
            <w:pPr>
              <w:rPr>
                <w:bCs/>
              </w:rPr>
            </w:pPr>
          </w:p>
          <w:p w14:paraId="40FACD67" w14:textId="77777777" w:rsidR="00D92A74" w:rsidRDefault="00D92A74" w:rsidP="00EB5288">
            <w:pPr>
              <w:rPr>
                <w:bCs/>
              </w:rPr>
            </w:pPr>
            <w:r w:rsidRPr="004079C2">
              <w:rPr>
                <w:bCs/>
              </w:rPr>
              <w:t xml:space="preserve">Develop and coordinate multi-disciplinary responses, through potential co-location opportunities to facilitate access to and engagement with support provision to </w:t>
            </w:r>
            <w:r w:rsidRPr="004079C2">
              <w:rPr>
                <w:bCs/>
              </w:rPr>
              <w:lastRenderedPageBreak/>
              <w:t xml:space="preserve">reduce crisis for those with complex needs (drugs, alcohol, mental health, offending). </w:t>
            </w:r>
          </w:p>
          <w:p w14:paraId="70A6BB96" w14:textId="77777777" w:rsidR="00D92A74" w:rsidRPr="004079C2" w:rsidRDefault="00D92A74" w:rsidP="00EB5288">
            <w:pPr>
              <w:rPr>
                <w:bCs/>
              </w:rPr>
            </w:pPr>
          </w:p>
          <w:p w14:paraId="47775B29" w14:textId="77777777" w:rsidR="00D92A74" w:rsidRPr="004079C2" w:rsidRDefault="00D92A74" w:rsidP="00EB5288">
            <w:pPr>
              <w:rPr>
                <w:bCs/>
              </w:rPr>
            </w:pPr>
            <w:r>
              <w:t>Multi-agency and holistic support to create and promote sustainable independence.</w:t>
            </w:r>
          </w:p>
          <w:p w14:paraId="48F0FC80" w14:textId="77777777" w:rsidR="00D92A74" w:rsidRDefault="00D92A74" w:rsidP="00EB5288"/>
          <w:p w14:paraId="601394B6" w14:textId="77777777" w:rsidR="00D92A74" w:rsidRDefault="00D92A74" w:rsidP="00EB5288">
            <w:pPr>
              <w:rPr>
                <w:bCs/>
              </w:rPr>
            </w:pPr>
            <w:r>
              <w:t>Specialist workforce with demonstrable skills and experience of successfully engaging with and supporting people with multiple and complex needs (must be a different offer from generic homelessness ‘Support Worker’ role)</w:t>
            </w:r>
          </w:p>
          <w:p w14:paraId="6A3CFEA1" w14:textId="77777777" w:rsidR="00D92A74" w:rsidRPr="004079C2" w:rsidRDefault="00D92A74" w:rsidP="00EB5288">
            <w:pPr>
              <w:rPr>
                <w:bCs/>
              </w:rPr>
            </w:pPr>
          </w:p>
        </w:tc>
        <w:tc>
          <w:tcPr>
            <w:tcW w:w="424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10151A3" w14:textId="77777777" w:rsidR="00D92A74" w:rsidRPr="004079C2" w:rsidRDefault="00D92A74" w:rsidP="00EB5288">
            <w:pPr>
              <w:rPr>
                <w:b/>
                <w:bCs/>
              </w:rPr>
            </w:pPr>
            <w:r w:rsidRPr="2E3F726C">
              <w:rPr>
                <w:b/>
                <w:bCs/>
              </w:rPr>
              <w:lastRenderedPageBreak/>
              <w:t>Support Needs Specific to Housing First</w:t>
            </w:r>
          </w:p>
          <w:p w14:paraId="6AA5AA50" w14:textId="77777777" w:rsidR="00D92A74" w:rsidRPr="004079C2" w:rsidRDefault="00D92A74" w:rsidP="00EB5288">
            <w:pPr>
              <w:rPr>
                <w:bCs/>
              </w:rPr>
            </w:pPr>
            <w:r>
              <w:t>People will present with multiple and complex needs (including but limited to those with problematic drug and alcohol use, offending behaviour, mental health problems, learning disabilities, refugees, older homeless people, veterans) and are likely to have been entrenched in the homelessness system, including multiple episodes of rough sleeping and for whom traditional alternative accommodation options have not been successful.</w:t>
            </w:r>
          </w:p>
        </w:tc>
        <w:tc>
          <w:tcPr>
            <w:tcW w:w="483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70839F91" w14:textId="77777777" w:rsidR="00D92A74" w:rsidRPr="004079C2" w:rsidRDefault="00D92A74" w:rsidP="00EB5288">
            <w:pPr>
              <w:rPr>
                <w:b/>
                <w:bCs/>
              </w:rPr>
            </w:pPr>
            <w:r w:rsidRPr="004079C2">
              <w:rPr>
                <w:b/>
                <w:bCs/>
              </w:rPr>
              <w:t>Referrals and Admit</w:t>
            </w:r>
          </w:p>
          <w:p w14:paraId="048D7C15" w14:textId="77777777" w:rsidR="00D92A74" w:rsidRDefault="00D92A74" w:rsidP="00EB5288">
            <w:pPr>
              <w:rPr>
                <w:bCs/>
              </w:rPr>
            </w:pPr>
            <w:r>
              <w:t>Referrals into Housing First will be through a closed route with admit and suitability criteria to be defined.</w:t>
            </w:r>
          </w:p>
          <w:p w14:paraId="42DDF597" w14:textId="77777777" w:rsidR="00D92A74" w:rsidRDefault="00D92A74" w:rsidP="00EB5288"/>
          <w:p w14:paraId="58237207" w14:textId="77777777" w:rsidR="00D92A74" w:rsidRDefault="00D92A74" w:rsidP="00EB5288">
            <w:pPr>
              <w:rPr>
                <w:b/>
                <w:bCs/>
              </w:rPr>
            </w:pPr>
            <w:r w:rsidRPr="2E3F726C">
              <w:rPr>
                <w:b/>
                <w:bCs/>
              </w:rPr>
              <w:t>Admit Criteria</w:t>
            </w:r>
          </w:p>
          <w:p w14:paraId="62DA5E04" w14:textId="77777777" w:rsidR="00D92A74" w:rsidRDefault="00D92A74" w:rsidP="00EB5288">
            <w:r>
              <w:t>Housing First will support people aged 18+ years of age.</w:t>
            </w:r>
          </w:p>
          <w:p w14:paraId="6E55B9BC" w14:textId="77777777" w:rsidR="00D92A74" w:rsidRPr="004079C2" w:rsidRDefault="00D92A74" w:rsidP="00EB5288">
            <w:pPr>
              <w:rPr>
                <w:bCs/>
              </w:rPr>
            </w:pPr>
          </w:p>
          <w:p w14:paraId="69C34BEB" w14:textId="77777777" w:rsidR="00D92A74" w:rsidRPr="004079C2" w:rsidRDefault="00D92A74" w:rsidP="00EB5288">
            <w:pPr>
              <w:rPr>
                <w:b/>
                <w:bCs/>
              </w:rPr>
            </w:pPr>
            <w:r w:rsidRPr="004079C2">
              <w:rPr>
                <w:b/>
                <w:bCs/>
              </w:rPr>
              <w:t xml:space="preserve">Unit Capacity </w:t>
            </w:r>
          </w:p>
          <w:p w14:paraId="0444627F" w14:textId="77777777" w:rsidR="00D92A74" w:rsidRPr="004079C2" w:rsidRDefault="00D92A74" w:rsidP="00EB5288">
            <w:pPr>
              <w:rPr>
                <w:bCs/>
              </w:rPr>
            </w:pPr>
            <w:r>
              <w:t xml:space="preserve">Single units of self-contained accommodation that is dispersed citywide. </w:t>
            </w:r>
          </w:p>
          <w:p w14:paraId="4E8359BC" w14:textId="77777777" w:rsidR="00D92A74" w:rsidRDefault="00D92A74" w:rsidP="00EB5288"/>
          <w:p w14:paraId="20165299" w14:textId="77777777" w:rsidR="00D92A74" w:rsidRDefault="00D92A74" w:rsidP="00EB5288">
            <w:pPr>
              <w:rPr>
                <w:bCs/>
              </w:rPr>
            </w:pPr>
            <w:r w:rsidRPr="004079C2">
              <w:rPr>
                <w:bCs/>
              </w:rPr>
              <w:t>Due to the intensive nature of the support provided through Housing First, this element of the service is likely to be for no more than 20 people at any one time.</w:t>
            </w:r>
          </w:p>
          <w:p w14:paraId="136B6E22" w14:textId="77777777" w:rsidR="00D92A74" w:rsidRDefault="00D92A74" w:rsidP="00EB5288">
            <w:pPr>
              <w:rPr>
                <w:bCs/>
              </w:rPr>
            </w:pPr>
          </w:p>
          <w:p w14:paraId="1B6CCAD2" w14:textId="77777777" w:rsidR="00D92A74" w:rsidRDefault="00D92A74" w:rsidP="00EB5288">
            <w:pPr>
              <w:rPr>
                <w:bCs/>
              </w:rPr>
            </w:pPr>
          </w:p>
          <w:p w14:paraId="37ADA42B" w14:textId="77777777" w:rsidR="00D92A74" w:rsidRPr="004079C2" w:rsidRDefault="00D92A74" w:rsidP="00EB5288">
            <w:pPr>
              <w:rPr>
                <w:bCs/>
              </w:rPr>
            </w:pPr>
          </w:p>
          <w:p w14:paraId="1B7FE336" w14:textId="77777777" w:rsidR="00D92A74" w:rsidRPr="004079C2" w:rsidRDefault="00D92A74" w:rsidP="00EB5288">
            <w:pPr>
              <w:rPr>
                <w:b/>
                <w:bCs/>
              </w:rPr>
            </w:pPr>
            <w:r w:rsidRPr="2E3F726C">
              <w:rPr>
                <w:b/>
                <w:bCs/>
              </w:rPr>
              <w:t>Duration of Support</w:t>
            </w:r>
          </w:p>
          <w:p w14:paraId="143C3D13" w14:textId="77777777" w:rsidR="00D92A74" w:rsidRPr="004079C2" w:rsidRDefault="00D92A74" w:rsidP="00EB5288">
            <w:pPr>
              <w:rPr>
                <w:bCs/>
              </w:rPr>
            </w:pPr>
            <w:r w:rsidRPr="004079C2">
              <w:rPr>
                <w:bCs/>
              </w:rPr>
              <w:t>This will be determined by the effectiveness of the support and interventions delivered, but intensity of support should reduce in line with increased independence.</w:t>
            </w:r>
          </w:p>
        </w:tc>
      </w:tr>
      <w:tr w:rsidR="00D92A74" w:rsidRPr="00C1412E" w14:paraId="3E492F11" w14:textId="77777777" w:rsidTr="00EB5288">
        <w:trPr>
          <w:trHeight w:val="584"/>
        </w:trPr>
        <w:tc>
          <w:tcPr>
            <w:tcW w:w="461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216A730C" w14:textId="77777777" w:rsidR="00D92A74" w:rsidRPr="00C1412E" w:rsidRDefault="00D92A74" w:rsidP="00EB5288">
            <w:pPr>
              <w:rPr>
                <w:b/>
                <w:bCs/>
              </w:rPr>
            </w:pPr>
            <w:r w:rsidRPr="2E3F726C">
              <w:rPr>
                <w:b/>
                <w:bCs/>
              </w:rPr>
              <w:lastRenderedPageBreak/>
              <w:t>Preventative Outreach Support</w:t>
            </w:r>
          </w:p>
          <w:p w14:paraId="0BCC487D" w14:textId="77777777" w:rsidR="00D92A74" w:rsidRDefault="00D92A74" w:rsidP="00EB5288">
            <w:pPr>
              <w:rPr>
                <w:bCs/>
              </w:rPr>
            </w:pPr>
            <w:r w:rsidRPr="004079C2">
              <w:rPr>
                <w:bCs/>
              </w:rPr>
              <w:t>A primary and secondary prevention approach for people threatened with homelessness, offering targeted responses to individuals on a case by case basis</w:t>
            </w:r>
            <w:r>
              <w:rPr>
                <w:bCs/>
              </w:rPr>
              <w:t>.</w:t>
            </w:r>
          </w:p>
          <w:p w14:paraId="37058E92" w14:textId="77777777" w:rsidR="00D92A74" w:rsidRDefault="00D92A74" w:rsidP="00EB5288">
            <w:pPr>
              <w:rPr>
                <w:bCs/>
              </w:rPr>
            </w:pPr>
          </w:p>
          <w:p w14:paraId="6B3B427D" w14:textId="77777777" w:rsidR="00D92A74" w:rsidRDefault="00D92A74" w:rsidP="00EB5288">
            <w:pPr>
              <w:rPr>
                <w:bCs/>
              </w:rPr>
            </w:pPr>
            <w:r>
              <w:rPr>
                <w:bCs/>
              </w:rPr>
              <w:t xml:space="preserve">To be delivered on a geographical basis to those at risk </w:t>
            </w:r>
            <w:proofErr w:type="gramStart"/>
            <w:r>
              <w:rPr>
                <w:bCs/>
              </w:rPr>
              <w:t>of, or</w:t>
            </w:r>
            <w:proofErr w:type="gramEnd"/>
            <w:r>
              <w:rPr>
                <w:bCs/>
              </w:rPr>
              <w:t xml:space="preserve"> threatened with homelessness within the geographical boundary of the Crisis Prevention Hub.</w:t>
            </w:r>
          </w:p>
          <w:p w14:paraId="5B72B23D" w14:textId="77777777" w:rsidR="00D92A74" w:rsidRPr="004079C2" w:rsidRDefault="00D92A74" w:rsidP="00EB5288">
            <w:pPr>
              <w:rPr>
                <w:bCs/>
              </w:rPr>
            </w:pPr>
          </w:p>
          <w:p w14:paraId="5A2CBFAD" w14:textId="77777777" w:rsidR="00D92A74" w:rsidRPr="00C1412E" w:rsidRDefault="00D92A74" w:rsidP="00EB5288">
            <w:pPr>
              <w:rPr>
                <w:b/>
                <w:bCs/>
              </w:rPr>
            </w:pPr>
            <w:r w:rsidRPr="2E3F726C">
              <w:rPr>
                <w:b/>
                <w:bCs/>
              </w:rPr>
              <w:t>Information Sharing</w:t>
            </w:r>
          </w:p>
          <w:p w14:paraId="01C230CF" w14:textId="77777777" w:rsidR="00D92A74" w:rsidRPr="00C1412E" w:rsidRDefault="00D92A74" w:rsidP="00EB5288">
            <w:r>
              <w:t>Consent to share risk and needs information between agencies, and that it should be accurate and current.</w:t>
            </w:r>
          </w:p>
          <w:p w14:paraId="11D72A54" w14:textId="77777777" w:rsidR="00D92A74" w:rsidRPr="00C1412E" w:rsidRDefault="00D92A74" w:rsidP="00EB5288"/>
          <w:p w14:paraId="067F83AE" w14:textId="77777777" w:rsidR="00D92A74" w:rsidRPr="00C1412E" w:rsidRDefault="00D92A74" w:rsidP="00EB5288">
            <w:pPr>
              <w:rPr>
                <w:b/>
                <w:bCs/>
              </w:rPr>
            </w:pPr>
            <w:r w:rsidRPr="2E3F726C">
              <w:rPr>
                <w:b/>
                <w:bCs/>
              </w:rPr>
              <w:t>Safeguarding</w:t>
            </w:r>
          </w:p>
          <w:p w14:paraId="64EB664D" w14:textId="77777777" w:rsidR="00D92A74" w:rsidRPr="00C1412E" w:rsidRDefault="00D92A74" w:rsidP="00EB5288">
            <w:pPr>
              <w:rPr>
                <w:b/>
                <w:bCs/>
              </w:rPr>
            </w:pPr>
            <w:r>
              <w:t xml:space="preserve">Local safeguarding (adults and children) procedures to be adhered to. </w:t>
            </w:r>
          </w:p>
        </w:tc>
        <w:tc>
          <w:tcPr>
            <w:tcW w:w="501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35C08BBD" w14:textId="77777777" w:rsidR="00D92A74" w:rsidRPr="004079C2" w:rsidRDefault="00D92A74" w:rsidP="00EB5288">
            <w:r w:rsidRPr="2E3F726C">
              <w:rPr>
                <w:b/>
                <w:bCs/>
              </w:rPr>
              <w:t xml:space="preserve">Preventative Outreach Support </w:t>
            </w:r>
          </w:p>
          <w:p w14:paraId="36BD9D7D" w14:textId="77777777" w:rsidR="00D92A74" w:rsidRPr="004079C2" w:rsidRDefault="00D92A74" w:rsidP="00EB5288">
            <w:r>
              <w:t xml:space="preserve">Delivered to people who are at risk </w:t>
            </w:r>
            <w:proofErr w:type="gramStart"/>
            <w:r>
              <w:t>of</w:t>
            </w:r>
            <w:r>
              <w:rPr>
                <w:bCs/>
              </w:rPr>
              <w:t>, or</w:t>
            </w:r>
            <w:proofErr w:type="gramEnd"/>
            <w:r>
              <w:rPr>
                <w:bCs/>
              </w:rPr>
              <w:t xml:space="preserve"> threatened with</w:t>
            </w:r>
            <w:r>
              <w:t xml:space="preserve"> homelessness in their current accommodation.</w:t>
            </w:r>
          </w:p>
          <w:p w14:paraId="234F975C" w14:textId="77777777" w:rsidR="00D92A74" w:rsidRPr="004079C2" w:rsidRDefault="00D92A74" w:rsidP="00EB5288">
            <w:pPr>
              <w:rPr>
                <w:bCs/>
              </w:rPr>
            </w:pPr>
          </w:p>
          <w:p w14:paraId="3F6E5AD2" w14:textId="77777777" w:rsidR="00D92A74" w:rsidRDefault="00D92A74" w:rsidP="00EB5288">
            <w:r>
              <w:t>Support to be focussed on the prevention of homelessness and mitigate against repeat cycles of homelessness, which may include, but should not be limited to:</w:t>
            </w:r>
          </w:p>
          <w:p w14:paraId="079EFF30" w14:textId="77777777" w:rsidR="00D92A74" w:rsidRDefault="00D92A74" w:rsidP="00EB5288">
            <w:pPr>
              <w:pStyle w:val="ListParagraph"/>
              <w:numPr>
                <w:ilvl w:val="0"/>
                <w:numId w:val="33"/>
              </w:numPr>
            </w:pPr>
            <w:r>
              <w:t>Support to liaise with landlord to prevent risk of eviction;</w:t>
            </w:r>
          </w:p>
          <w:p w14:paraId="79B08031" w14:textId="77777777" w:rsidR="00D92A74" w:rsidRDefault="00D92A74" w:rsidP="00EB5288">
            <w:pPr>
              <w:pStyle w:val="ListParagraph"/>
              <w:numPr>
                <w:ilvl w:val="0"/>
                <w:numId w:val="33"/>
              </w:numPr>
            </w:pPr>
            <w:r>
              <w:t>Maximising income by assessing entitlement to welfare benefits and support with the benefit claim process;</w:t>
            </w:r>
          </w:p>
          <w:p w14:paraId="0332DB01" w14:textId="77777777" w:rsidR="00D92A74" w:rsidRDefault="00D92A74" w:rsidP="00EB5288">
            <w:pPr>
              <w:pStyle w:val="ListParagraph"/>
              <w:numPr>
                <w:ilvl w:val="0"/>
                <w:numId w:val="33"/>
              </w:numPr>
            </w:pPr>
            <w:r>
              <w:t>Access to discretionary funding;</w:t>
            </w:r>
          </w:p>
          <w:p w14:paraId="51086AF0" w14:textId="77777777" w:rsidR="00D92A74" w:rsidRDefault="00D92A74" w:rsidP="00EB5288">
            <w:pPr>
              <w:pStyle w:val="ListParagraph"/>
              <w:numPr>
                <w:ilvl w:val="0"/>
                <w:numId w:val="33"/>
              </w:numPr>
            </w:pPr>
            <w:r>
              <w:t>Budgeting support, and if required support to address debt issues;</w:t>
            </w:r>
          </w:p>
          <w:p w14:paraId="4AFB4E28" w14:textId="77777777" w:rsidR="00D92A74" w:rsidRDefault="00D92A74" w:rsidP="00EB5288">
            <w:pPr>
              <w:pStyle w:val="ListParagraph"/>
              <w:numPr>
                <w:ilvl w:val="0"/>
                <w:numId w:val="33"/>
              </w:numPr>
            </w:pPr>
            <w:r>
              <w:t>Support to access employment, training and volunteering opportunities;</w:t>
            </w:r>
          </w:p>
          <w:p w14:paraId="25F244A0" w14:textId="77777777" w:rsidR="00D92A74" w:rsidRDefault="00D92A74" w:rsidP="00EB5288">
            <w:pPr>
              <w:pStyle w:val="ListParagraph"/>
              <w:numPr>
                <w:ilvl w:val="0"/>
                <w:numId w:val="33"/>
              </w:numPr>
            </w:pPr>
            <w:r>
              <w:t>Support to access treatment and recovery services in relation to substance misuse (psychosocial and pharmacological interventions);</w:t>
            </w:r>
          </w:p>
          <w:p w14:paraId="5A3F7DC6" w14:textId="77777777" w:rsidR="00D92A74" w:rsidRDefault="00D92A74" w:rsidP="00EB5288">
            <w:pPr>
              <w:pStyle w:val="ListParagraph"/>
              <w:numPr>
                <w:ilvl w:val="0"/>
                <w:numId w:val="33"/>
              </w:numPr>
            </w:pPr>
            <w:r>
              <w:t>Support to access mental health services.</w:t>
            </w:r>
          </w:p>
          <w:p w14:paraId="50C8F1FD" w14:textId="77777777" w:rsidR="00D92A74" w:rsidRDefault="00D92A74" w:rsidP="00EB5288"/>
          <w:p w14:paraId="47F867AD" w14:textId="77777777" w:rsidR="00D92A74" w:rsidRDefault="00D92A74" w:rsidP="00EB5288">
            <w:r>
              <w:t>Support to be person centred, not prescriptive and therefore flexible to meet an individual’s changing needs and their potential fluctuating levels of engagement.</w:t>
            </w:r>
          </w:p>
          <w:p w14:paraId="1FAE3FDA" w14:textId="77777777" w:rsidR="00D92A74" w:rsidRDefault="00D92A74" w:rsidP="00EB5288"/>
          <w:p w14:paraId="7AD4462A" w14:textId="77777777" w:rsidR="00D92A74" w:rsidRDefault="00D92A74" w:rsidP="00EB5288">
            <w:pPr>
              <w:rPr>
                <w:bCs/>
              </w:rPr>
            </w:pPr>
            <w:r w:rsidRPr="004079C2">
              <w:rPr>
                <w:bCs/>
              </w:rPr>
              <w:t xml:space="preserve">Outcome focussed ways of working that use strength-based approaches to provide </w:t>
            </w:r>
            <w:r w:rsidRPr="004079C2">
              <w:rPr>
                <w:bCs/>
              </w:rPr>
              <w:lastRenderedPageBreak/>
              <w:t>support, and that capitalises on the assets of the individual.</w:t>
            </w:r>
          </w:p>
          <w:p w14:paraId="3C94AD66" w14:textId="77777777" w:rsidR="00D92A74" w:rsidRPr="004079C2" w:rsidRDefault="00D92A74" w:rsidP="00EB5288">
            <w:pPr>
              <w:rPr>
                <w:bCs/>
              </w:rPr>
            </w:pPr>
          </w:p>
          <w:p w14:paraId="2ECCEA83" w14:textId="77777777" w:rsidR="00D92A74" w:rsidRDefault="00D92A74" w:rsidP="00EB5288">
            <w:pPr>
              <w:rPr>
                <w:bCs/>
              </w:rPr>
            </w:pPr>
            <w:r>
              <w:t xml:space="preserve">Define and agree support plan actions that are aligned to the </w:t>
            </w:r>
            <w:r w:rsidRPr="2E3F726C">
              <w:rPr>
                <w:b/>
                <w:bCs/>
              </w:rPr>
              <w:t>Inclusion Plan</w:t>
            </w:r>
            <w:r>
              <w:t xml:space="preserve"> (if in place) and are outcome focussed.</w:t>
            </w:r>
          </w:p>
          <w:p w14:paraId="064D6FDF" w14:textId="77777777" w:rsidR="00D92A74" w:rsidRDefault="00D92A74" w:rsidP="00EB5288">
            <w:pPr>
              <w:rPr>
                <w:bCs/>
              </w:rPr>
            </w:pPr>
          </w:p>
          <w:p w14:paraId="63C96E0A" w14:textId="77777777" w:rsidR="00D92A74" w:rsidRPr="004079C2" w:rsidRDefault="00D92A74" w:rsidP="00EB5288">
            <w:pPr>
              <w:rPr>
                <w:bCs/>
              </w:rPr>
            </w:pPr>
            <w:r>
              <w:t>Multi-agency and holistic support to create and promote sustainable independence.</w:t>
            </w:r>
          </w:p>
          <w:p w14:paraId="418F6008" w14:textId="77777777" w:rsidR="00D92A74" w:rsidRDefault="00D92A74" w:rsidP="00EB5288"/>
          <w:p w14:paraId="3463EA0D" w14:textId="77777777" w:rsidR="00D92A74" w:rsidRPr="004079C2" w:rsidRDefault="00D92A74" w:rsidP="00EB5288">
            <w:pPr>
              <w:rPr>
                <w:bCs/>
              </w:rPr>
            </w:pPr>
            <w:r w:rsidRPr="004079C2">
              <w:rPr>
                <w:bCs/>
              </w:rPr>
              <w:t>Consider alternative accommodation options to ensure affordability, suitability and sustainable, with specialist support for people who are either employed or are experiencing a change of circumstance that may impact them financially.</w:t>
            </w:r>
          </w:p>
        </w:tc>
        <w:tc>
          <w:tcPr>
            <w:tcW w:w="424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7816B1B6" w14:textId="77777777" w:rsidR="00D92A74" w:rsidRPr="004079C2" w:rsidRDefault="00D92A74" w:rsidP="00EB5288">
            <w:r w:rsidRPr="2E3F726C">
              <w:rPr>
                <w:b/>
                <w:bCs/>
              </w:rPr>
              <w:lastRenderedPageBreak/>
              <w:t>Support Needs</w:t>
            </w:r>
          </w:p>
          <w:p w14:paraId="19AC8DC7" w14:textId="77777777" w:rsidR="00D92A74" w:rsidRPr="004079C2" w:rsidRDefault="00D92A74" w:rsidP="00EB5288">
            <w:pPr>
              <w:rPr>
                <w:bCs/>
              </w:rPr>
            </w:pPr>
            <w:r>
              <w:t>Support for single homeless people and couples including those with multiple needs (such as, but not limited to, those with problematic drug and alcohol use, offending behaviour, mental health problems, learning disabilities, refugees, older homeless people, veterans) </w:t>
            </w:r>
          </w:p>
        </w:tc>
        <w:tc>
          <w:tcPr>
            <w:tcW w:w="483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0BC7CC1C" w14:textId="77777777" w:rsidR="00D92A74" w:rsidRDefault="00D92A74" w:rsidP="00EB5288">
            <w:r w:rsidRPr="2E3F726C">
              <w:rPr>
                <w:b/>
                <w:bCs/>
              </w:rPr>
              <w:t>Referrals and Admit</w:t>
            </w:r>
          </w:p>
          <w:p w14:paraId="0AEE0639" w14:textId="77777777" w:rsidR="00D92A74" w:rsidRDefault="00D92A74" w:rsidP="00EB5288">
            <w:pPr>
              <w:spacing w:line="259" w:lineRule="auto"/>
            </w:pPr>
            <w:r>
              <w:t>Referrals into the Crisis Prevention Hub are via the Newcastle Gateway or directly from the Housing Advice Centre.</w:t>
            </w:r>
          </w:p>
          <w:p w14:paraId="68716716" w14:textId="77777777" w:rsidR="00D92A74" w:rsidRDefault="00D92A74" w:rsidP="00EB5288"/>
          <w:p w14:paraId="618CA18A" w14:textId="77777777" w:rsidR="00D92A74" w:rsidRDefault="00D92A74" w:rsidP="00EB5288">
            <w:pPr>
              <w:rPr>
                <w:b/>
                <w:bCs/>
              </w:rPr>
            </w:pPr>
            <w:r w:rsidRPr="2E3F726C">
              <w:rPr>
                <w:b/>
                <w:bCs/>
              </w:rPr>
              <w:t>Admit Criteria</w:t>
            </w:r>
          </w:p>
          <w:p w14:paraId="6B1E1035" w14:textId="77777777" w:rsidR="00D92A74" w:rsidRDefault="00D92A74" w:rsidP="00EB5288">
            <w:r>
              <w:t>The service will support people aged 18+ years of age.</w:t>
            </w:r>
          </w:p>
          <w:p w14:paraId="7B60C2BA" w14:textId="77777777" w:rsidR="00D92A74" w:rsidRDefault="00D92A74" w:rsidP="00EB5288"/>
          <w:p w14:paraId="4A1B54FA" w14:textId="77777777" w:rsidR="00D92A74" w:rsidRDefault="00D92A74" w:rsidP="00EB5288">
            <w:r>
              <w:t xml:space="preserve">This element of the Crisis Prevention Hub is for people who are not Your Homes Newcastle tenants, and who’s postcode is within the geographical boundaries of that Crisis Prevention Hub. </w:t>
            </w:r>
          </w:p>
          <w:p w14:paraId="1597DAF5" w14:textId="77777777" w:rsidR="00D92A74" w:rsidRDefault="00D92A74" w:rsidP="00EB5288"/>
          <w:p w14:paraId="7DB79E33" w14:textId="77777777" w:rsidR="00D92A74" w:rsidRDefault="00D92A74" w:rsidP="00EB5288">
            <w:pPr>
              <w:rPr>
                <w:bCs/>
              </w:rPr>
            </w:pPr>
            <w:r>
              <w:t xml:space="preserve">For people who are threatened with homelessness within the next 7 days, and for whom an intervention would prevent admit into the </w:t>
            </w:r>
            <w:r w:rsidRPr="2E3F726C">
              <w:rPr>
                <w:rFonts w:eastAsia="Arial"/>
              </w:rPr>
              <w:t>Crisis Prevention Hub</w:t>
            </w:r>
            <w:r>
              <w:t>.</w:t>
            </w:r>
          </w:p>
          <w:p w14:paraId="083D0962" w14:textId="77777777" w:rsidR="00D92A74" w:rsidRDefault="00D92A74" w:rsidP="00EB5288"/>
          <w:p w14:paraId="289DBC03" w14:textId="77777777" w:rsidR="00D92A74" w:rsidRDefault="00D92A74" w:rsidP="00EB5288">
            <w:r>
              <w:t>For people who are not threatened with homelessness within the next 7 days, and for whom a more structured and longer-term support plan is required to mitigate against the risk of homelessness.</w:t>
            </w:r>
          </w:p>
          <w:p w14:paraId="46427689" w14:textId="77777777" w:rsidR="00D92A74" w:rsidRPr="004079C2" w:rsidRDefault="00D92A74" w:rsidP="00EB5288">
            <w:pPr>
              <w:rPr>
                <w:bCs/>
              </w:rPr>
            </w:pPr>
          </w:p>
          <w:p w14:paraId="7ECA4F7D" w14:textId="77777777" w:rsidR="00D92A74" w:rsidRPr="004079C2" w:rsidRDefault="00D92A74" w:rsidP="00EB5288">
            <w:pPr>
              <w:rPr>
                <w:b/>
                <w:bCs/>
              </w:rPr>
            </w:pPr>
            <w:r w:rsidRPr="2E3F726C">
              <w:rPr>
                <w:b/>
                <w:bCs/>
              </w:rPr>
              <w:t>Duration of Support</w:t>
            </w:r>
          </w:p>
          <w:p w14:paraId="325879EE" w14:textId="77777777" w:rsidR="00D92A74" w:rsidRPr="004079C2" w:rsidRDefault="00D92A74" w:rsidP="00EB5288">
            <w:r>
              <w:t>To mitigate the need for a crisis intervention, including admit into the Crisis Prevention Hub, support will be offered on a preventative basis, and should flexibly respond to the needs of the individual, supporting them to develop their capacity and resilience to enable them to maintain independent living in the community.</w:t>
            </w:r>
          </w:p>
          <w:p w14:paraId="074A5B55" w14:textId="77777777" w:rsidR="00D92A74" w:rsidRPr="004079C2" w:rsidRDefault="00D92A74" w:rsidP="00EB5288"/>
          <w:p w14:paraId="4A9E8460" w14:textId="77777777" w:rsidR="00D92A74" w:rsidRPr="004079C2" w:rsidRDefault="00D92A74" w:rsidP="00EB5288">
            <w:pPr>
              <w:rPr>
                <w:bCs/>
              </w:rPr>
            </w:pPr>
          </w:p>
        </w:tc>
      </w:tr>
    </w:tbl>
    <w:p w14:paraId="189F7100" w14:textId="77777777" w:rsidR="00D92A74" w:rsidRDefault="00D92A74" w:rsidP="00D92A74">
      <w:pPr>
        <w:rPr>
          <w:b/>
          <w:bCs/>
        </w:rPr>
      </w:pPr>
    </w:p>
    <w:p w14:paraId="4B5C3478" w14:textId="77777777" w:rsidR="00D92A74" w:rsidRDefault="00D92A74">
      <w:pPr>
        <w:rPr>
          <w:b/>
          <w:bCs/>
        </w:rPr>
      </w:pPr>
      <w:r>
        <w:rPr>
          <w:b/>
          <w:bCs/>
        </w:rPr>
        <w:br w:type="page"/>
      </w:r>
    </w:p>
    <w:p w14:paraId="37BECDF7" w14:textId="702EB82B" w:rsidR="00D92A74" w:rsidRDefault="00D92A74" w:rsidP="00D92A74">
      <w:pPr>
        <w:rPr>
          <w:b/>
          <w:bCs/>
        </w:rPr>
      </w:pPr>
      <w:r w:rsidRPr="00C1412E">
        <w:rPr>
          <w:b/>
          <w:bCs/>
        </w:rPr>
        <w:lastRenderedPageBreak/>
        <w:t>Citywide Supported Accommodation</w:t>
      </w:r>
    </w:p>
    <w:p w14:paraId="2DF042B7" w14:textId="77777777" w:rsidR="00D92A74" w:rsidRDefault="00D92A74" w:rsidP="00D92A74">
      <w:pPr>
        <w:rPr>
          <w:b/>
          <w:bCs/>
        </w:rPr>
      </w:pPr>
    </w:p>
    <w:tbl>
      <w:tblPr>
        <w:tblW w:w="18700" w:type="dxa"/>
        <w:tblCellMar>
          <w:left w:w="0" w:type="dxa"/>
          <w:right w:w="0" w:type="dxa"/>
        </w:tblCellMar>
        <w:tblLook w:val="0420" w:firstRow="1" w:lastRow="0" w:firstColumn="0" w:lastColumn="0" w:noHBand="0" w:noVBand="1"/>
      </w:tblPr>
      <w:tblGrid>
        <w:gridCol w:w="4610"/>
        <w:gridCol w:w="5019"/>
        <w:gridCol w:w="4241"/>
        <w:gridCol w:w="4830"/>
      </w:tblGrid>
      <w:tr w:rsidR="00D92A74" w:rsidRPr="00C1412E" w14:paraId="5BD00FF6" w14:textId="77777777" w:rsidTr="00EB5288">
        <w:trPr>
          <w:trHeight w:val="783"/>
        </w:trPr>
        <w:tc>
          <w:tcPr>
            <w:tcW w:w="461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753C32FB" w14:textId="77777777" w:rsidR="00D92A74" w:rsidRPr="00C1412E" w:rsidRDefault="00D92A74" w:rsidP="00EB5288">
            <w:r w:rsidRPr="00C1412E">
              <w:rPr>
                <w:b/>
                <w:bCs/>
              </w:rPr>
              <w:t>Service requirements</w:t>
            </w:r>
          </w:p>
        </w:tc>
        <w:tc>
          <w:tcPr>
            <w:tcW w:w="501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217CB27C" w14:textId="77777777" w:rsidR="00D92A74" w:rsidRPr="00C1412E" w:rsidRDefault="00D92A74" w:rsidP="00EB5288">
            <w:r w:rsidRPr="00C1412E">
              <w:rPr>
                <w:b/>
                <w:bCs/>
              </w:rPr>
              <w:t>Type of support</w:t>
            </w:r>
          </w:p>
        </w:tc>
        <w:tc>
          <w:tcPr>
            <w:tcW w:w="424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47D7F6B8" w14:textId="77777777" w:rsidR="00D92A74" w:rsidRPr="00C1412E" w:rsidRDefault="00D92A74" w:rsidP="00EB5288">
            <w:r w:rsidRPr="00C1412E">
              <w:rPr>
                <w:b/>
                <w:bCs/>
              </w:rPr>
              <w:t>Type of needs</w:t>
            </w:r>
          </w:p>
        </w:tc>
        <w:tc>
          <w:tcPr>
            <w:tcW w:w="483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4320C91C" w14:textId="77777777" w:rsidR="00D92A74" w:rsidRPr="00C1412E" w:rsidRDefault="00D92A74" w:rsidP="00EB5288">
            <w:r w:rsidRPr="00C1412E">
              <w:rPr>
                <w:b/>
                <w:bCs/>
              </w:rPr>
              <w:t xml:space="preserve">Admit criteria, length of stay, unit capacity </w:t>
            </w:r>
          </w:p>
        </w:tc>
      </w:tr>
      <w:tr w:rsidR="00D92A74" w:rsidRPr="00C1412E" w14:paraId="1C09EEC5" w14:textId="77777777" w:rsidTr="00EB5288">
        <w:trPr>
          <w:trHeight w:val="861"/>
        </w:trPr>
        <w:tc>
          <w:tcPr>
            <w:tcW w:w="461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58013392" w14:textId="77777777" w:rsidR="00D92A74" w:rsidRPr="00C1412E" w:rsidRDefault="00D92A74" w:rsidP="00EB5288">
            <w:r w:rsidRPr="00C1412E">
              <w:rPr>
                <w:b/>
                <w:bCs/>
              </w:rPr>
              <w:t>Supported Accommodation</w:t>
            </w:r>
          </w:p>
          <w:p w14:paraId="412454C3" w14:textId="77777777" w:rsidR="00D92A74" w:rsidRPr="004079C2" w:rsidRDefault="00D92A74" w:rsidP="00EB5288">
            <w:r w:rsidRPr="00C1412E">
              <w:t xml:space="preserve">Provision of </w:t>
            </w:r>
            <w:r w:rsidRPr="004079C2">
              <w:rPr>
                <w:bCs/>
              </w:rPr>
              <w:t xml:space="preserve">humane multidisciplinary responses </w:t>
            </w:r>
            <w:r w:rsidRPr="004079C2">
              <w:t xml:space="preserve">in </w:t>
            </w:r>
            <w:r w:rsidRPr="004079C2">
              <w:rPr>
                <w:bCs/>
              </w:rPr>
              <w:t xml:space="preserve">smaller, psychologically informed environments </w:t>
            </w:r>
            <w:r w:rsidRPr="004079C2">
              <w:t xml:space="preserve">in </w:t>
            </w:r>
            <w:r w:rsidRPr="004079C2">
              <w:rPr>
                <w:bCs/>
              </w:rPr>
              <w:t xml:space="preserve">good quality accommodation </w:t>
            </w:r>
            <w:r w:rsidRPr="004079C2">
              <w:t xml:space="preserve">in </w:t>
            </w:r>
            <w:r w:rsidRPr="004079C2">
              <w:rPr>
                <w:bCs/>
              </w:rPr>
              <w:t xml:space="preserve">community-based </w:t>
            </w:r>
            <w:r w:rsidRPr="004079C2">
              <w:t xml:space="preserve">settings, that deliver </w:t>
            </w:r>
            <w:r w:rsidRPr="004079C2">
              <w:rPr>
                <w:bCs/>
              </w:rPr>
              <w:t xml:space="preserve">person centred </w:t>
            </w:r>
            <w:r w:rsidRPr="004079C2">
              <w:t>support.</w:t>
            </w:r>
          </w:p>
          <w:p w14:paraId="29D485D2" w14:textId="77777777" w:rsidR="00D92A74" w:rsidRPr="00C1412E" w:rsidRDefault="00D92A74" w:rsidP="00EB5288"/>
          <w:p w14:paraId="591E9FFB" w14:textId="77777777" w:rsidR="00D92A74" w:rsidRDefault="00D92A74" w:rsidP="00EB5288">
            <w:r>
              <w:t>The accommodation offer should include a range of options including accommodation with communal facilities, but also self-contained dispersed properties, or self-contained units in Houses of Multiple Occupancy.</w:t>
            </w:r>
          </w:p>
          <w:p w14:paraId="06EC4018" w14:textId="77777777" w:rsidR="00D92A74" w:rsidRPr="00C1412E" w:rsidRDefault="00D92A74" w:rsidP="00EB5288"/>
          <w:p w14:paraId="30639F61" w14:textId="77777777" w:rsidR="00D92A74" w:rsidRDefault="00D92A74" w:rsidP="00EB5288">
            <w:r w:rsidRPr="00C1412E">
              <w:t>An assessment of need that ensures the most appropriate accommodation offer is made.</w:t>
            </w:r>
          </w:p>
          <w:p w14:paraId="78E60ABA" w14:textId="77777777" w:rsidR="00D92A74" w:rsidRDefault="00D92A74" w:rsidP="00EB5288"/>
          <w:p w14:paraId="2C366E25" w14:textId="77777777" w:rsidR="00D92A74" w:rsidRDefault="00D92A74" w:rsidP="00EB5288">
            <w:pPr>
              <w:rPr>
                <w:b/>
                <w:bCs/>
              </w:rPr>
            </w:pPr>
            <w:r w:rsidRPr="2E3F726C">
              <w:rPr>
                <w:b/>
                <w:bCs/>
              </w:rPr>
              <w:t>Responsiveness</w:t>
            </w:r>
          </w:p>
          <w:p w14:paraId="3F2C3C8F" w14:textId="77777777" w:rsidR="00D92A74" w:rsidRDefault="00D92A74" w:rsidP="00EB5288">
            <w:pPr>
              <w:rPr>
                <w:bCs/>
              </w:rPr>
            </w:pPr>
            <w:r>
              <w:t>Accommodation must have an emergency response 24/7 with appropriate staffing levels that enable risk to be managed safely within the environment.</w:t>
            </w:r>
          </w:p>
          <w:p w14:paraId="1F1C1FDB" w14:textId="77777777" w:rsidR="00D92A74" w:rsidRDefault="00D92A74" w:rsidP="00EB5288"/>
          <w:p w14:paraId="14FEC93C" w14:textId="77777777" w:rsidR="00D92A74" w:rsidRDefault="00D92A74" w:rsidP="00EB5288"/>
          <w:p w14:paraId="0D7AD0E0" w14:textId="77777777" w:rsidR="00D92A74" w:rsidRDefault="00D92A74" w:rsidP="00EB5288"/>
          <w:p w14:paraId="3BABDF31" w14:textId="77777777" w:rsidR="00D92A74" w:rsidRDefault="00D92A74" w:rsidP="00EB5288">
            <w:pPr>
              <w:spacing w:line="259" w:lineRule="auto"/>
              <w:rPr>
                <w:b/>
                <w:bCs/>
              </w:rPr>
            </w:pPr>
            <w:r w:rsidRPr="2E3F726C">
              <w:rPr>
                <w:b/>
                <w:bCs/>
              </w:rPr>
              <w:t>Move-on Planning</w:t>
            </w:r>
          </w:p>
          <w:p w14:paraId="4B9E2F05" w14:textId="77777777" w:rsidR="00D92A74" w:rsidRDefault="00D92A74" w:rsidP="00EB5288">
            <w:r>
              <w:t>A structured assessment of move-on readiness is regularly and consistently applied to manage perceptions and expectations of independent living.</w:t>
            </w:r>
          </w:p>
          <w:p w14:paraId="0E7EB2F4" w14:textId="77777777" w:rsidR="00D92A74" w:rsidRDefault="00D92A74" w:rsidP="00EB5288"/>
          <w:p w14:paraId="2DA3EFD7" w14:textId="77777777" w:rsidR="00D92A74" w:rsidRDefault="00D92A74" w:rsidP="00EB5288">
            <w:r>
              <w:t>A planned and structured move on process that capitalises on the assets, capacity, and resilience of the individual to enable them to sustain living independently.</w:t>
            </w:r>
          </w:p>
          <w:p w14:paraId="0534E39A" w14:textId="77777777" w:rsidR="00D92A74" w:rsidRDefault="00D92A74" w:rsidP="00EB5288"/>
          <w:p w14:paraId="590C2BEA" w14:textId="77777777" w:rsidR="00D92A74" w:rsidRDefault="00D92A74" w:rsidP="00EB5288">
            <w:pPr>
              <w:rPr>
                <w:b/>
                <w:bCs/>
              </w:rPr>
            </w:pPr>
            <w:r w:rsidRPr="2E3F726C">
              <w:rPr>
                <w:b/>
                <w:bCs/>
              </w:rPr>
              <w:t>Information Sharing</w:t>
            </w:r>
          </w:p>
          <w:p w14:paraId="42FD86DA" w14:textId="77777777" w:rsidR="00D92A74" w:rsidRDefault="00D92A74" w:rsidP="00EB5288">
            <w:r>
              <w:t>Consent to share risk and needs information between agencies, and that it should be accurate and current.</w:t>
            </w:r>
          </w:p>
          <w:p w14:paraId="132B20AE" w14:textId="77777777" w:rsidR="00D92A74" w:rsidRDefault="00D92A74" w:rsidP="00EB5288"/>
          <w:p w14:paraId="789171A0" w14:textId="77777777" w:rsidR="00D92A74" w:rsidRDefault="00D92A74" w:rsidP="00EB5288">
            <w:pPr>
              <w:rPr>
                <w:b/>
                <w:bCs/>
              </w:rPr>
            </w:pPr>
            <w:r w:rsidRPr="2E3F726C">
              <w:rPr>
                <w:b/>
                <w:bCs/>
              </w:rPr>
              <w:t>Safeguarding</w:t>
            </w:r>
          </w:p>
          <w:p w14:paraId="7EC0ECB9" w14:textId="77777777" w:rsidR="00D92A74" w:rsidRDefault="00D92A74" w:rsidP="00EB5288">
            <w:r>
              <w:t xml:space="preserve">Local safeguarding (adults and children) procedures to be adhered to. </w:t>
            </w:r>
          </w:p>
          <w:p w14:paraId="4A468119" w14:textId="77777777" w:rsidR="00D92A74" w:rsidRPr="004079C2" w:rsidRDefault="00D92A74" w:rsidP="00EB5288">
            <w:pPr>
              <w:rPr>
                <w:bCs/>
              </w:rPr>
            </w:pPr>
          </w:p>
          <w:p w14:paraId="0DD37AB8" w14:textId="77777777" w:rsidR="00D92A74" w:rsidRPr="00C1412E" w:rsidRDefault="00D92A74" w:rsidP="00EB5288"/>
        </w:tc>
        <w:tc>
          <w:tcPr>
            <w:tcW w:w="501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0517A822" w14:textId="77777777" w:rsidR="00D92A74" w:rsidRDefault="00D92A74" w:rsidP="00EB5288">
            <w:pPr>
              <w:rPr>
                <w:b/>
                <w:bCs/>
              </w:rPr>
            </w:pPr>
            <w:r w:rsidRPr="2E3F726C">
              <w:rPr>
                <w:b/>
                <w:bCs/>
              </w:rPr>
              <w:lastRenderedPageBreak/>
              <w:t>Support Delivered in Supported Accommodation</w:t>
            </w:r>
          </w:p>
          <w:p w14:paraId="7799D82C" w14:textId="77777777" w:rsidR="00D92A74" w:rsidRDefault="00D92A74" w:rsidP="00EB5288">
            <w:r>
              <w:t>Support to be person centred, not prescriptive and therefore flexible to meet an individual’s changing needs and their potential fluctuating levels of engagement.</w:t>
            </w:r>
          </w:p>
          <w:p w14:paraId="6406F62F" w14:textId="77777777" w:rsidR="00D92A74" w:rsidRPr="00C1412E" w:rsidRDefault="00D92A74" w:rsidP="00EB5288"/>
          <w:p w14:paraId="7A1F5FFB" w14:textId="77777777" w:rsidR="00D92A74" w:rsidRDefault="00D92A74" w:rsidP="00EB5288">
            <w:r w:rsidRPr="00C1412E">
              <w:t>Support to be focussed on the prevention of homelessness and mitigate against repeat cycles of homelessness.</w:t>
            </w:r>
          </w:p>
          <w:p w14:paraId="20B22A81" w14:textId="77777777" w:rsidR="00D92A74" w:rsidRPr="00C1412E" w:rsidRDefault="00D92A74" w:rsidP="00EB5288"/>
          <w:p w14:paraId="6E155653" w14:textId="77777777" w:rsidR="00D92A74" w:rsidRDefault="00D92A74" w:rsidP="00EB5288">
            <w:r w:rsidRPr="00C1412E">
              <w:t>Outcome focussed ways of working that use strength-based approaches to provide support, and that capitalises on the assets of the individual.</w:t>
            </w:r>
          </w:p>
          <w:p w14:paraId="439DA896" w14:textId="77777777" w:rsidR="00D92A74" w:rsidRPr="00C1412E" w:rsidRDefault="00D92A74" w:rsidP="00EB5288"/>
          <w:p w14:paraId="125954D7" w14:textId="77777777" w:rsidR="00D92A74" w:rsidRDefault="00D92A74" w:rsidP="00EB5288">
            <w:r w:rsidRPr="00C1412E">
              <w:t xml:space="preserve">Define and agree support plan actions that are aligned to the </w:t>
            </w:r>
            <w:r w:rsidRPr="00C1412E">
              <w:rPr>
                <w:b/>
                <w:bCs/>
              </w:rPr>
              <w:t xml:space="preserve">Inclusion Plan </w:t>
            </w:r>
            <w:r w:rsidRPr="00C1412E">
              <w:t>and are outcome focussed.</w:t>
            </w:r>
          </w:p>
          <w:p w14:paraId="0818877D" w14:textId="77777777" w:rsidR="00D92A74" w:rsidRDefault="00D92A74" w:rsidP="00EB5288"/>
          <w:p w14:paraId="30126F8C" w14:textId="77777777" w:rsidR="00D92A74" w:rsidRDefault="00D92A74" w:rsidP="00EB5288">
            <w:r>
              <w:t>Supported to register on Tyne and Wear Homes (TAWH), and to follow the process through the provision of appropriate documentation, references, debt payment plans etc.</w:t>
            </w:r>
          </w:p>
          <w:p w14:paraId="4E4E1CFC" w14:textId="77777777" w:rsidR="00D92A74" w:rsidRPr="00C1412E" w:rsidRDefault="00D92A74" w:rsidP="00EB5288"/>
          <w:p w14:paraId="25BAC232" w14:textId="77777777" w:rsidR="00D92A74" w:rsidRDefault="00D92A74" w:rsidP="00EB5288">
            <w:pPr>
              <w:rPr>
                <w:b/>
                <w:bCs/>
              </w:rPr>
            </w:pPr>
            <w:r w:rsidRPr="00C1412E">
              <w:t>A structured move on process that considers and facilitates access to a range of suitable and sustainable accommodation options.</w:t>
            </w:r>
            <w:r w:rsidRPr="2E3F726C">
              <w:rPr>
                <w:b/>
                <w:bCs/>
              </w:rPr>
              <w:t xml:space="preserve"> </w:t>
            </w:r>
          </w:p>
          <w:p w14:paraId="08B8B90E" w14:textId="77777777" w:rsidR="00D92A74" w:rsidRDefault="00D92A74" w:rsidP="00EB5288">
            <w:pPr>
              <w:rPr>
                <w:b/>
                <w:bCs/>
              </w:rPr>
            </w:pPr>
          </w:p>
          <w:p w14:paraId="31A00D1A" w14:textId="77777777" w:rsidR="00D92A74" w:rsidRPr="00C1412E" w:rsidRDefault="00D92A74" w:rsidP="00EB5288">
            <w:r w:rsidRPr="2E3F726C">
              <w:rPr>
                <w:b/>
                <w:bCs/>
              </w:rPr>
              <w:t>Resettlement support</w:t>
            </w:r>
          </w:p>
          <w:p w14:paraId="64236F11" w14:textId="77777777" w:rsidR="00D92A74" w:rsidRDefault="00D92A74" w:rsidP="00EB5288">
            <w:pPr>
              <w:rPr>
                <w:bCs/>
              </w:rPr>
            </w:pPr>
            <w:r>
              <w:t>To flexibly respond to need and may be offered on a longer-term basis to enable independence to be maintained and to mitigate against repeat presentation to homelessness services.</w:t>
            </w:r>
          </w:p>
          <w:p w14:paraId="3E68CA19" w14:textId="77777777" w:rsidR="00D92A74" w:rsidRPr="00C1412E" w:rsidRDefault="00D92A74" w:rsidP="00EB5288"/>
        </w:tc>
        <w:tc>
          <w:tcPr>
            <w:tcW w:w="424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551E02A3" w14:textId="77777777" w:rsidR="00D92A74" w:rsidRPr="00C1412E" w:rsidRDefault="00D92A74" w:rsidP="00EB5288">
            <w:pPr>
              <w:rPr>
                <w:b/>
                <w:bCs/>
              </w:rPr>
            </w:pPr>
            <w:r w:rsidRPr="2E3F726C">
              <w:rPr>
                <w:b/>
                <w:bCs/>
              </w:rPr>
              <w:t xml:space="preserve">Support Needs </w:t>
            </w:r>
          </w:p>
          <w:p w14:paraId="7B581415" w14:textId="77777777" w:rsidR="00D92A74" w:rsidRPr="00C1412E" w:rsidRDefault="00D92A74" w:rsidP="00EB5288">
            <w:r>
              <w:t>Support for single homeless people and couples including those with multiple needs (such as, but not limited to, those with problematic drug and alcohol use, offending behaviour, mental health problems, learning disabilities, refugees, older homeless people, veterans) </w:t>
            </w:r>
          </w:p>
        </w:tc>
        <w:tc>
          <w:tcPr>
            <w:tcW w:w="483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7D0766E8" w14:textId="77777777" w:rsidR="00D92A74" w:rsidRPr="00C1412E" w:rsidRDefault="00D92A74" w:rsidP="00EB5288">
            <w:r w:rsidRPr="00C1412E">
              <w:rPr>
                <w:b/>
                <w:bCs/>
              </w:rPr>
              <w:t>Referrals and Admit</w:t>
            </w:r>
          </w:p>
          <w:p w14:paraId="2003C719" w14:textId="77777777" w:rsidR="00D92A74" w:rsidRDefault="00D92A74" w:rsidP="00EB5288">
            <w:r w:rsidRPr="00C1412E">
              <w:t>Referrals into services are via the Newcastle Gateway or directly from Housing Advice Centre to respond to statutory duty.</w:t>
            </w:r>
          </w:p>
          <w:p w14:paraId="4BF9C473" w14:textId="77777777" w:rsidR="00D92A74" w:rsidRPr="00C1412E" w:rsidRDefault="00D92A74" w:rsidP="00EB5288"/>
          <w:p w14:paraId="47F25CB9" w14:textId="77777777" w:rsidR="00D92A74" w:rsidRDefault="00D92A74" w:rsidP="00EB5288">
            <w:r w:rsidRPr="00C1412E">
              <w:t xml:space="preserve">Supported accommodation </w:t>
            </w:r>
            <w:r w:rsidRPr="00C1412E">
              <w:rPr>
                <w:b/>
                <w:bCs/>
              </w:rPr>
              <w:t xml:space="preserve">should not </w:t>
            </w:r>
            <w:r w:rsidRPr="00C1412E">
              <w:t>be solely used as the move-on option from crisis accommodation.</w:t>
            </w:r>
          </w:p>
          <w:p w14:paraId="37DC0318" w14:textId="77777777" w:rsidR="00D92A74" w:rsidRPr="00C1412E" w:rsidRDefault="00D92A74" w:rsidP="00EB5288"/>
          <w:p w14:paraId="0E6F7A0D" w14:textId="77777777" w:rsidR="00D92A74" w:rsidRDefault="00D92A74" w:rsidP="00EB5288">
            <w:r>
              <w:t xml:space="preserve">Referrals following assessment in the Crisis Prevention Hubs, may be for people who do not need intensive crisis accommodation and can be referred to supported accommodation instead. </w:t>
            </w:r>
          </w:p>
          <w:p w14:paraId="65A9FF64" w14:textId="77777777" w:rsidR="00D92A74" w:rsidRPr="00C1412E" w:rsidRDefault="00D92A74" w:rsidP="00EB5288"/>
          <w:p w14:paraId="45B781C9" w14:textId="77777777" w:rsidR="00D92A74" w:rsidRDefault="00D92A74" w:rsidP="00EB5288">
            <w:r w:rsidRPr="00C1412E">
              <w:t>For people who are literally homeless or who are threatened with homelessness within the next 7 days, and for which a responsive interview process is required.</w:t>
            </w:r>
          </w:p>
          <w:p w14:paraId="2BFAC96C" w14:textId="77777777" w:rsidR="00D92A74" w:rsidRDefault="00D92A74" w:rsidP="00EB5288"/>
          <w:p w14:paraId="4F0E0010" w14:textId="77777777" w:rsidR="00D92A74" w:rsidRDefault="00D92A74" w:rsidP="00EB5288">
            <w:pPr>
              <w:rPr>
                <w:bCs/>
              </w:rPr>
            </w:pPr>
            <w:r w:rsidRPr="004079C2">
              <w:rPr>
                <w:bCs/>
              </w:rPr>
              <w:t>For people who are not literally homeless or who are threatened with homelessness within the next 7 days. i.e., within 8-56 days.</w:t>
            </w:r>
          </w:p>
          <w:p w14:paraId="672538C2" w14:textId="77777777" w:rsidR="00D92A74" w:rsidRDefault="00D92A74" w:rsidP="00EB5288">
            <w:pPr>
              <w:rPr>
                <w:bCs/>
              </w:rPr>
            </w:pPr>
          </w:p>
          <w:p w14:paraId="19FF473E" w14:textId="77777777" w:rsidR="00D92A74" w:rsidRDefault="00D92A74" w:rsidP="00EB5288">
            <w:pPr>
              <w:rPr>
                <w:bCs/>
              </w:rPr>
            </w:pPr>
          </w:p>
          <w:p w14:paraId="715CC40D" w14:textId="77777777" w:rsidR="00D92A74" w:rsidRPr="004079C2" w:rsidRDefault="00D92A74" w:rsidP="00EB5288">
            <w:pPr>
              <w:rPr>
                <w:bCs/>
              </w:rPr>
            </w:pPr>
          </w:p>
          <w:p w14:paraId="0EDA1F36" w14:textId="77777777" w:rsidR="00D92A74" w:rsidRPr="004079C2" w:rsidRDefault="00D92A74" w:rsidP="00EB5288">
            <w:pPr>
              <w:rPr>
                <w:b/>
                <w:bCs/>
              </w:rPr>
            </w:pPr>
            <w:r w:rsidRPr="2E3F726C">
              <w:rPr>
                <w:b/>
                <w:bCs/>
              </w:rPr>
              <w:t>Duration of Support</w:t>
            </w:r>
          </w:p>
          <w:p w14:paraId="60EC1117" w14:textId="77777777" w:rsidR="00D92A74" w:rsidRDefault="00D92A74" w:rsidP="00EB5288">
            <w:r>
              <w:t xml:space="preserve">Being less prescriptive about the period to be spent in supported accommodation; planning should be more focussed on developing the capacity and resilience of the individual to ensure they have the necessary skills that will enable them to live independently.  </w:t>
            </w:r>
          </w:p>
          <w:p w14:paraId="5B587B37" w14:textId="77777777" w:rsidR="00D92A74" w:rsidRDefault="00D92A74" w:rsidP="00EB5288">
            <w:pPr>
              <w:rPr>
                <w:bCs/>
              </w:rPr>
            </w:pPr>
          </w:p>
          <w:p w14:paraId="6C7BE157" w14:textId="77777777" w:rsidR="00D92A74" w:rsidRDefault="00D92A74" w:rsidP="00EB5288">
            <w:r>
              <w:t>For others where they have ongoing needs, more intensive support may be required for a longer time.  In both cases, support planning should be focussed on developing the capacity and resilience of the individual to prepare them to move-on to independence.</w:t>
            </w:r>
          </w:p>
          <w:p w14:paraId="6780CA2D" w14:textId="77777777" w:rsidR="00D92A74" w:rsidRPr="004079C2" w:rsidRDefault="00D92A74" w:rsidP="00EB5288">
            <w:pPr>
              <w:rPr>
                <w:bCs/>
              </w:rPr>
            </w:pPr>
          </w:p>
          <w:p w14:paraId="52D91F0D" w14:textId="77777777" w:rsidR="00D92A74" w:rsidRDefault="00D92A74" w:rsidP="00EB5288"/>
          <w:p w14:paraId="6E89157A" w14:textId="77777777" w:rsidR="00D92A74" w:rsidRPr="00C1412E" w:rsidRDefault="00D92A74" w:rsidP="00EB5288"/>
        </w:tc>
      </w:tr>
    </w:tbl>
    <w:p w14:paraId="2B42A94E" w14:textId="77777777" w:rsidR="00D92A74" w:rsidRDefault="00D92A74" w:rsidP="00A023B6">
      <w:pPr>
        <w:rPr>
          <w:b/>
          <w:bCs/>
        </w:rPr>
      </w:pPr>
    </w:p>
    <w:p w14:paraId="58681321" w14:textId="77777777" w:rsidR="00D92A74" w:rsidRDefault="00D92A74">
      <w:pPr>
        <w:rPr>
          <w:b/>
          <w:bCs/>
        </w:rPr>
      </w:pPr>
      <w:r>
        <w:rPr>
          <w:b/>
          <w:bCs/>
        </w:rPr>
        <w:br w:type="page"/>
      </w:r>
    </w:p>
    <w:p w14:paraId="069AD553" w14:textId="3765D34D" w:rsidR="00A023B6" w:rsidRDefault="00A023B6" w:rsidP="00A023B6">
      <w:pPr>
        <w:rPr>
          <w:b/>
          <w:bCs/>
        </w:rPr>
      </w:pPr>
      <w:r w:rsidRPr="00C1412E">
        <w:rPr>
          <w:b/>
          <w:bCs/>
        </w:rPr>
        <w:lastRenderedPageBreak/>
        <w:t>Young People - Supported Accommodation and Resettlement</w:t>
      </w:r>
    </w:p>
    <w:p w14:paraId="1B4CE6D1" w14:textId="77777777" w:rsidR="00CD4E62" w:rsidRDefault="00CD4E62" w:rsidP="00A023B6">
      <w:pPr>
        <w:rPr>
          <w:b/>
          <w:bCs/>
        </w:rPr>
      </w:pPr>
    </w:p>
    <w:tbl>
      <w:tblPr>
        <w:tblW w:w="18701" w:type="dxa"/>
        <w:tblCellMar>
          <w:left w:w="0" w:type="dxa"/>
          <w:right w:w="0" w:type="dxa"/>
        </w:tblCellMar>
        <w:tblLook w:val="0420" w:firstRow="1" w:lastRow="0" w:firstColumn="0" w:lastColumn="0" w:noHBand="0" w:noVBand="1"/>
      </w:tblPr>
      <w:tblGrid>
        <w:gridCol w:w="4668"/>
        <w:gridCol w:w="4961"/>
        <w:gridCol w:w="4111"/>
        <w:gridCol w:w="4961"/>
      </w:tblGrid>
      <w:tr w:rsidR="00A023B6" w:rsidRPr="00C1412E" w14:paraId="60594619" w14:textId="77777777" w:rsidTr="00707004">
        <w:trPr>
          <w:trHeight w:val="584"/>
        </w:trPr>
        <w:tc>
          <w:tcPr>
            <w:tcW w:w="466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7CF6951C" w14:textId="77777777" w:rsidR="00A023B6" w:rsidRPr="00C1412E" w:rsidRDefault="00A023B6" w:rsidP="001D4462">
            <w:r w:rsidRPr="00C1412E">
              <w:rPr>
                <w:b/>
                <w:bCs/>
              </w:rPr>
              <w:t>Service requirements</w:t>
            </w:r>
          </w:p>
        </w:tc>
        <w:tc>
          <w:tcPr>
            <w:tcW w:w="496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1AC349B6" w14:textId="77777777" w:rsidR="00A023B6" w:rsidRPr="00C1412E" w:rsidRDefault="00A023B6" w:rsidP="001D4462">
            <w:r w:rsidRPr="00C1412E">
              <w:rPr>
                <w:b/>
                <w:bCs/>
              </w:rPr>
              <w:t>Type of support</w:t>
            </w:r>
          </w:p>
        </w:tc>
        <w:tc>
          <w:tcPr>
            <w:tcW w:w="411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50EF8C61" w14:textId="77777777" w:rsidR="00A023B6" w:rsidRPr="00C1412E" w:rsidRDefault="00A023B6" w:rsidP="001D4462">
            <w:r w:rsidRPr="00C1412E">
              <w:rPr>
                <w:b/>
                <w:bCs/>
              </w:rPr>
              <w:t>Type of needs</w:t>
            </w:r>
          </w:p>
        </w:tc>
        <w:tc>
          <w:tcPr>
            <w:tcW w:w="496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10E94719" w14:textId="77777777" w:rsidR="00A023B6" w:rsidRPr="00C1412E" w:rsidRDefault="00A023B6" w:rsidP="001D4462">
            <w:r w:rsidRPr="00C1412E">
              <w:rPr>
                <w:b/>
                <w:bCs/>
              </w:rPr>
              <w:t xml:space="preserve">Admit criteria, length of stay, unit capacity </w:t>
            </w:r>
          </w:p>
        </w:tc>
      </w:tr>
      <w:tr w:rsidR="00A023B6" w:rsidRPr="00C1412E" w14:paraId="268A086E" w14:textId="77777777" w:rsidTr="00707004">
        <w:trPr>
          <w:trHeight w:val="1995"/>
        </w:trPr>
        <w:tc>
          <w:tcPr>
            <w:tcW w:w="466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5BE319E0" w14:textId="77777777" w:rsidR="00A023B6" w:rsidRPr="00C1412E" w:rsidRDefault="00A023B6" w:rsidP="001D4462">
            <w:r w:rsidRPr="00C1412E">
              <w:rPr>
                <w:b/>
                <w:bCs/>
              </w:rPr>
              <w:t>Supported Accommodation</w:t>
            </w:r>
          </w:p>
          <w:p w14:paraId="32649CB0" w14:textId="77777777" w:rsidR="00A023B6" w:rsidRDefault="00A023B6" w:rsidP="001D4462">
            <w:r>
              <w:t>Provision of humane multidisciplinary responses in smaller, psychologically informed environments for young people; offering good quality accommodation in community-based settings, and person-centred support.</w:t>
            </w:r>
          </w:p>
          <w:p w14:paraId="58DBDE82" w14:textId="77777777" w:rsidR="00A023B6" w:rsidRDefault="00A023B6" w:rsidP="001D4462"/>
          <w:p w14:paraId="05F40183" w14:textId="77777777" w:rsidR="00A023B6" w:rsidRDefault="00A023B6" w:rsidP="001D4462">
            <w:r>
              <w:t>The accommodation offer also needs to be able to respond to people for whom communal living is not appropriate or conducive to enabling them to achieve their goals.</w:t>
            </w:r>
          </w:p>
          <w:p w14:paraId="7CEAC1B9" w14:textId="77777777" w:rsidR="00A023B6" w:rsidRDefault="00A023B6" w:rsidP="001D4462"/>
          <w:p w14:paraId="5516CCD1" w14:textId="77777777" w:rsidR="00A023B6" w:rsidRDefault="00A023B6" w:rsidP="001D4462">
            <w:r>
              <w:t xml:space="preserve">The accommodation provision must be able to </w:t>
            </w:r>
            <w:r w:rsidRPr="00191B42">
              <w:t>respon</w:t>
            </w:r>
            <w:r>
              <w:t>d to fluctuating and unpredictable levels of demand, ensuring that accommodation can always be offered to people in a crisis.</w:t>
            </w:r>
          </w:p>
          <w:p w14:paraId="66BC5C71" w14:textId="77777777" w:rsidR="00A023B6" w:rsidRDefault="00A023B6" w:rsidP="001D4462"/>
          <w:p w14:paraId="6333582E" w14:textId="77777777" w:rsidR="00A023B6" w:rsidRDefault="00A023B6" w:rsidP="001D4462">
            <w:r w:rsidRPr="03052BAC">
              <w:rPr>
                <w:b/>
                <w:bCs/>
              </w:rPr>
              <w:t>Emergency Beds</w:t>
            </w:r>
          </w:p>
          <w:p w14:paraId="43CAC396" w14:textId="77777777" w:rsidR="00A023B6" w:rsidRDefault="00A023B6" w:rsidP="001D4462">
            <w:r>
              <w:t xml:space="preserve">Provision of emergency or ‘crisis’ beds within this contract (rather than in addition to) with an expectation that they are kept void unless referred into by the Housing Advice Centre. </w:t>
            </w:r>
          </w:p>
          <w:p w14:paraId="54BE3A64" w14:textId="77777777" w:rsidR="00A023B6" w:rsidRDefault="00A023B6" w:rsidP="001D4462"/>
          <w:p w14:paraId="20D2F38F" w14:textId="77777777" w:rsidR="00A023B6" w:rsidRDefault="00A023B6" w:rsidP="001D4462">
            <w:r w:rsidRPr="03052BAC">
              <w:rPr>
                <w:b/>
                <w:bCs/>
              </w:rPr>
              <w:t xml:space="preserve">Responsiveness </w:t>
            </w:r>
          </w:p>
          <w:p w14:paraId="57D677A2" w14:textId="77777777" w:rsidR="00A023B6" w:rsidRDefault="00A023B6" w:rsidP="001D4462">
            <w:r>
              <w:t>Accommodation must have a 24/7 response with appropriate staffing levels that enable risk to be managed safely.</w:t>
            </w:r>
          </w:p>
          <w:p w14:paraId="59B87504" w14:textId="77777777" w:rsidR="00A023B6" w:rsidRDefault="00A023B6" w:rsidP="001D4462">
            <w:pPr>
              <w:rPr>
                <w:b/>
                <w:bCs/>
              </w:rPr>
            </w:pPr>
          </w:p>
          <w:p w14:paraId="146DFB43" w14:textId="77777777" w:rsidR="00A023B6" w:rsidRDefault="00A023B6" w:rsidP="001D4462">
            <w:pPr>
              <w:rPr>
                <w:b/>
                <w:bCs/>
              </w:rPr>
            </w:pPr>
            <w:r w:rsidRPr="03052BAC">
              <w:rPr>
                <w:b/>
                <w:bCs/>
              </w:rPr>
              <w:t>Information Sharing</w:t>
            </w:r>
          </w:p>
          <w:p w14:paraId="5A4D06E4" w14:textId="77777777" w:rsidR="00A023B6" w:rsidRDefault="00A023B6" w:rsidP="001D4462">
            <w:r>
              <w:t>Consent to share risk and needs information between agencies, and that it should be accurate and current.</w:t>
            </w:r>
          </w:p>
          <w:p w14:paraId="580E3297" w14:textId="77777777" w:rsidR="00A023B6" w:rsidRDefault="00A023B6" w:rsidP="001D4462"/>
          <w:p w14:paraId="33B7BBEC" w14:textId="77777777" w:rsidR="00A023B6" w:rsidRDefault="00A023B6" w:rsidP="001D4462">
            <w:pPr>
              <w:rPr>
                <w:b/>
                <w:bCs/>
              </w:rPr>
            </w:pPr>
            <w:r w:rsidRPr="2E3F726C">
              <w:rPr>
                <w:b/>
                <w:bCs/>
              </w:rPr>
              <w:t>Safeguarding</w:t>
            </w:r>
          </w:p>
          <w:p w14:paraId="2AB12A3F" w14:textId="77777777" w:rsidR="00A023B6" w:rsidRDefault="00A023B6" w:rsidP="001D4462">
            <w:r>
              <w:t>Local safeguarding (adults and children) procedures to be adhered to.</w:t>
            </w:r>
          </w:p>
          <w:p w14:paraId="69AE80BC" w14:textId="77777777" w:rsidR="00A023B6" w:rsidRDefault="00A023B6" w:rsidP="001D4462">
            <w:pPr>
              <w:rPr>
                <w:b/>
                <w:bCs/>
              </w:rPr>
            </w:pPr>
          </w:p>
          <w:p w14:paraId="7CB650B3" w14:textId="77777777" w:rsidR="00D709CD" w:rsidRPr="00C1412E" w:rsidRDefault="00D709CD" w:rsidP="001D4462">
            <w:pPr>
              <w:rPr>
                <w:b/>
                <w:bCs/>
              </w:rPr>
            </w:pPr>
          </w:p>
          <w:p w14:paraId="668DA1EF" w14:textId="77777777" w:rsidR="00A023B6" w:rsidRDefault="00A023B6" w:rsidP="001D4462">
            <w:pPr>
              <w:spacing w:line="259" w:lineRule="auto"/>
              <w:rPr>
                <w:b/>
                <w:bCs/>
              </w:rPr>
            </w:pPr>
            <w:r w:rsidRPr="2E3F726C">
              <w:rPr>
                <w:b/>
                <w:bCs/>
              </w:rPr>
              <w:t>Move-on Planning</w:t>
            </w:r>
          </w:p>
          <w:p w14:paraId="628A2E68" w14:textId="77777777" w:rsidR="00A023B6" w:rsidRPr="00C1412E" w:rsidRDefault="00A023B6" w:rsidP="001D4462">
            <w:r>
              <w:lastRenderedPageBreak/>
              <w:t>A planned and structured move on process that is focussed on developing the skills required to enable young people live independently and to access suitable and sustainable accommodation.</w:t>
            </w:r>
          </w:p>
        </w:tc>
        <w:tc>
          <w:tcPr>
            <w:tcW w:w="496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6A232ACA" w14:textId="77777777" w:rsidR="00A023B6" w:rsidRDefault="00A023B6" w:rsidP="001D4462">
            <w:r w:rsidRPr="2E3F726C">
              <w:rPr>
                <w:b/>
                <w:bCs/>
              </w:rPr>
              <w:lastRenderedPageBreak/>
              <w:t>Support Delivered in Supported Accommodation</w:t>
            </w:r>
          </w:p>
          <w:p w14:paraId="622D6D82" w14:textId="77777777" w:rsidR="00A023B6" w:rsidRPr="00C1412E" w:rsidRDefault="00A023B6" w:rsidP="001D4462">
            <w:r w:rsidRPr="00C1412E">
              <w:t>Support to be person centred, not prescriptive and therefore flexible to meet an individual’s changing needs and their potential fluctuating levels of engagement.</w:t>
            </w:r>
          </w:p>
          <w:p w14:paraId="03CF042C" w14:textId="77777777" w:rsidR="00A023B6" w:rsidRPr="00C1412E" w:rsidRDefault="00A023B6" w:rsidP="001D4462">
            <w:r>
              <w:t>Support to be focussed on the prevention of homelessness and mitigate against repeat cycles of homelessness.</w:t>
            </w:r>
          </w:p>
          <w:p w14:paraId="37DFCDB3" w14:textId="77777777" w:rsidR="00A023B6" w:rsidRDefault="00A023B6" w:rsidP="001D4462"/>
          <w:p w14:paraId="1FE30AF8" w14:textId="77777777" w:rsidR="00A023B6" w:rsidRDefault="00A023B6" w:rsidP="001D4462">
            <w:r w:rsidRPr="00C1412E">
              <w:t>Outcome focussed ways of working that use strength-based approaches to provide support that capitalises on the assets of the individual.</w:t>
            </w:r>
          </w:p>
          <w:p w14:paraId="642895BF" w14:textId="77777777" w:rsidR="00A023B6" w:rsidRPr="00C1412E" w:rsidRDefault="00A023B6" w:rsidP="001D4462"/>
          <w:p w14:paraId="0405AF6F" w14:textId="77777777" w:rsidR="00A023B6" w:rsidRDefault="00A023B6" w:rsidP="001D4462">
            <w:r w:rsidRPr="00C1412E">
              <w:t xml:space="preserve">Define and agree support plan actions that are aligned to the </w:t>
            </w:r>
            <w:r w:rsidRPr="00C1412E">
              <w:rPr>
                <w:b/>
                <w:bCs/>
              </w:rPr>
              <w:t xml:space="preserve">Inclusion Plan </w:t>
            </w:r>
            <w:r w:rsidRPr="00C1412E">
              <w:t>and are outcome focussed.</w:t>
            </w:r>
          </w:p>
          <w:p w14:paraId="6927F024" w14:textId="77777777" w:rsidR="00A023B6" w:rsidRDefault="00A023B6" w:rsidP="001D4462"/>
          <w:p w14:paraId="3C348579" w14:textId="77777777" w:rsidR="00A023B6" w:rsidRDefault="00A023B6" w:rsidP="001D4462">
            <w:r>
              <w:t xml:space="preserve">Opportunities for co-location of practitioners to facilitate the provision of integrated, and psychologically and trauma informed interventions to reduce crisis for those with complex needs (drugs, alcohol, mental health, offending). </w:t>
            </w:r>
          </w:p>
          <w:p w14:paraId="45F1381E" w14:textId="77777777" w:rsidR="00A023B6" w:rsidRPr="00C1412E" w:rsidRDefault="00A023B6" w:rsidP="001D4462"/>
          <w:p w14:paraId="5202A379" w14:textId="77777777" w:rsidR="00A023B6" w:rsidRDefault="00A023B6" w:rsidP="001D4462">
            <w:pPr>
              <w:rPr>
                <w:b/>
                <w:bCs/>
              </w:rPr>
            </w:pPr>
            <w:r w:rsidRPr="00C1412E">
              <w:t>Develop and coordinate multi-agency responses that create and promote sustainable independence.</w:t>
            </w:r>
            <w:r w:rsidRPr="2E3F726C">
              <w:rPr>
                <w:b/>
                <w:bCs/>
              </w:rPr>
              <w:t xml:space="preserve"> </w:t>
            </w:r>
          </w:p>
          <w:p w14:paraId="4A464B39" w14:textId="77777777" w:rsidR="00A023B6" w:rsidRDefault="00A023B6" w:rsidP="001D4462">
            <w:pPr>
              <w:rPr>
                <w:b/>
                <w:bCs/>
              </w:rPr>
            </w:pPr>
          </w:p>
          <w:p w14:paraId="05C0A3A0" w14:textId="77777777" w:rsidR="00A023B6" w:rsidRPr="00C1412E" w:rsidRDefault="00A023B6" w:rsidP="001D4462">
            <w:r w:rsidRPr="2E3F726C">
              <w:rPr>
                <w:b/>
                <w:bCs/>
              </w:rPr>
              <w:t>Resettlement Support</w:t>
            </w:r>
          </w:p>
          <w:p w14:paraId="4A51E367" w14:textId="77777777" w:rsidR="00A023B6" w:rsidRPr="00C1412E" w:rsidRDefault="00A023B6" w:rsidP="001D4462">
            <w:r>
              <w:t>Must be delivered flexibly to respond to need and may be offered, where required, on a longer-term basis to enable independence to be maintained and to mitigate against repeat presentation to homelessness services.</w:t>
            </w:r>
          </w:p>
        </w:tc>
        <w:tc>
          <w:tcPr>
            <w:tcW w:w="411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28DBBB0" w14:textId="77777777" w:rsidR="00A023B6" w:rsidRPr="00C1412E" w:rsidRDefault="00A023B6" w:rsidP="001D4462">
            <w:r w:rsidRPr="2E3F726C">
              <w:rPr>
                <w:b/>
                <w:bCs/>
              </w:rPr>
              <w:t>Support Needs</w:t>
            </w:r>
          </w:p>
          <w:p w14:paraId="52661D89" w14:textId="77777777" w:rsidR="00A023B6" w:rsidRPr="00C1412E" w:rsidRDefault="00A023B6" w:rsidP="001D4462">
            <w:r>
              <w:t>The range of needs that young people may present with include but are not limited to:</w:t>
            </w:r>
          </w:p>
          <w:p w14:paraId="3287FF5D" w14:textId="77777777" w:rsidR="00A023B6" w:rsidRPr="00C1412E" w:rsidRDefault="00A023B6" w:rsidP="00960F62">
            <w:pPr>
              <w:numPr>
                <w:ilvl w:val="0"/>
                <w:numId w:val="26"/>
              </w:numPr>
            </w:pPr>
            <w:r w:rsidRPr="00C1412E">
              <w:t xml:space="preserve">care leavers; </w:t>
            </w:r>
          </w:p>
          <w:p w14:paraId="265C7086" w14:textId="77777777" w:rsidR="00A023B6" w:rsidRPr="00C1412E" w:rsidRDefault="00A023B6" w:rsidP="00960F62">
            <w:pPr>
              <w:numPr>
                <w:ilvl w:val="0"/>
                <w:numId w:val="26"/>
              </w:numPr>
            </w:pPr>
            <w:r w:rsidRPr="00C1412E">
              <w:t>teenage parents;</w:t>
            </w:r>
          </w:p>
          <w:p w14:paraId="43558112" w14:textId="77777777" w:rsidR="00A023B6" w:rsidRPr="00C1412E" w:rsidRDefault="00A023B6" w:rsidP="00960F62">
            <w:pPr>
              <w:numPr>
                <w:ilvl w:val="0"/>
                <w:numId w:val="26"/>
              </w:numPr>
            </w:pPr>
            <w:r w:rsidRPr="00C1412E">
              <w:t>risk of violence and/or abuse;</w:t>
            </w:r>
          </w:p>
          <w:p w14:paraId="424578D0" w14:textId="77777777" w:rsidR="00A023B6" w:rsidRPr="00C1412E" w:rsidRDefault="00A023B6" w:rsidP="00960F62">
            <w:pPr>
              <w:numPr>
                <w:ilvl w:val="0"/>
                <w:numId w:val="26"/>
              </w:numPr>
            </w:pPr>
            <w:r w:rsidRPr="00C1412E">
              <w:t>risk of eviction or exclusion for anti-social behaviour;</w:t>
            </w:r>
          </w:p>
          <w:p w14:paraId="7E38A544" w14:textId="77777777" w:rsidR="00A023B6" w:rsidRPr="00C1412E" w:rsidRDefault="00A023B6" w:rsidP="00960F62">
            <w:pPr>
              <w:numPr>
                <w:ilvl w:val="0"/>
                <w:numId w:val="26"/>
              </w:numPr>
            </w:pPr>
            <w:r w:rsidRPr="00C1412E">
              <w:t>previous homelessness or rough sleeping;</w:t>
            </w:r>
          </w:p>
          <w:p w14:paraId="5E291C82" w14:textId="77777777" w:rsidR="00A023B6" w:rsidRPr="00C1412E" w:rsidRDefault="00A023B6" w:rsidP="00960F62">
            <w:pPr>
              <w:numPr>
                <w:ilvl w:val="0"/>
                <w:numId w:val="26"/>
              </w:numPr>
            </w:pPr>
            <w:r w:rsidRPr="00C1412E">
              <w:t>offending or offending behaviour;</w:t>
            </w:r>
          </w:p>
          <w:p w14:paraId="6A379C56" w14:textId="77777777" w:rsidR="00A023B6" w:rsidRDefault="00A023B6" w:rsidP="00960F62">
            <w:pPr>
              <w:numPr>
                <w:ilvl w:val="0"/>
                <w:numId w:val="26"/>
              </w:numPr>
            </w:pPr>
            <w:r w:rsidRPr="00C1412E">
              <w:t xml:space="preserve">self-defined as lesbian, gay, bi-sexual, transgender or queer (LGBTQ); </w:t>
            </w:r>
          </w:p>
          <w:p w14:paraId="72758BC5" w14:textId="77777777" w:rsidR="00A023B6" w:rsidRPr="00C1412E" w:rsidRDefault="00A023B6" w:rsidP="00960F62">
            <w:pPr>
              <w:numPr>
                <w:ilvl w:val="0"/>
                <w:numId w:val="26"/>
              </w:numPr>
            </w:pPr>
            <w:r w:rsidRPr="00C1412E">
              <w:t>diagnosed or undiagnosed mental health problems;</w:t>
            </w:r>
          </w:p>
          <w:p w14:paraId="2280006D" w14:textId="77777777" w:rsidR="00A023B6" w:rsidRPr="00C1412E" w:rsidRDefault="00A023B6" w:rsidP="00960F62">
            <w:pPr>
              <w:numPr>
                <w:ilvl w:val="0"/>
                <w:numId w:val="26"/>
              </w:numPr>
            </w:pPr>
            <w:r w:rsidRPr="00C1412E">
              <w:t>learning difficulties and or disabilities;</w:t>
            </w:r>
          </w:p>
          <w:p w14:paraId="239D12D1" w14:textId="77777777" w:rsidR="00A023B6" w:rsidRPr="00C1412E" w:rsidRDefault="00A023B6" w:rsidP="00960F62">
            <w:pPr>
              <w:numPr>
                <w:ilvl w:val="0"/>
                <w:numId w:val="26"/>
              </w:numPr>
            </w:pPr>
            <w:r w:rsidRPr="00C1412E">
              <w:t>drug and alcohol problems;</w:t>
            </w:r>
          </w:p>
          <w:p w14:paraId="5BE79EC3" w14:textId="77777777" w:rsidR="00A023B6" w:rsidRPr="00C1412E" w:rsidRDefault="00A023B6" w:rsidP="00960F62">
            <w:pPr>
              <w:numPr>
                <w:ilvl w:val="0"/>
                <w:numId w:val="26"/>
              </w:numPr>
            </w:pPr>
            <w:r w:rsidRPr="00C1412E">
              <w:t>being refugees/asylum seekers; and</w:t>
            </w:r>
          </w:p>
          <w:p w14:paraId="5FC27994" w14:textId="77777777" w:rsidR="00A023B6" w:rsidRPr="00C1412E" w:rsidRDefault="00A023B6" w:rsidP="00960F62">
            <w:pPr>
              <w:numPr>
                <w:ilvl w:val="0"/>
                <w:numId w:val="26"/>
              </w:numPr>
            </w:pPr>
            <w:r w:rsidRPr="00C1412E">
              <w:t>being a young carer.</w:t>
            </w:r>
          </w:p>
        </w:tc>
        <w:tc>
          <w:tcPr>
            <w:tcW w:w="496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2BEFB55" w14:textId="77777777" w:rsidR="00A023B6" w:rsidRPr="00C1412E" w:rsidRDefault="00A023B6" w:rsidP="001D4462">
            <w:r w:rsidRPr="00C1412E">
              <w:rPr>
                <w:b/>
                <w:bCs/>
              </w:rPr>
              <w:t>Referrals and Admit</w:t>
            </w:r>
          </w:p>
          <w:p w14:paraId="33BCBA2E" w14:textId="77777777" w:rsidR="00A023B6" w:rsidRDefault="00A023B6" w:rsidP="001D4462">
            <w:r>
              <w:t>Referrals into services are via the Newcastle Gateway or directly from Housing Advice Centre.</w:t>
            </w:r>
          </w:p>
          <w:p w14:paraId="6A3F496E" w14:textId="77777777" w:rsidR="00A023B6" w:rsidRDefault="00A023B6" w:rsidP="001D4462"/>
          <w:p w14:paraId="18F0EF2F" w14:textId="77777777" w:rsidR="00A023B6" w:rsidRDefault="00A023B6" w:rsidP="001D4462">
            <w:pPr>
              <w:rPr>
                <w:b/>
                <w:bCs/>
              </w:rPr>
            </w:pPr>
            <w:r w:rsidRPr="2E3F726C">
              <w:rPr>
                <w:b/>
                <w:bCs/>
              </w:rPr>
              <w:t>Admit Criteria</w:t>
            </w:r>
          </w:p>
          <w:p w14:paraId="6E1498F7" w14:textId="77777777" w:rsidR="00A023B6" w:rsidRDefault="00A023B6" w:rsidP="001D4462">
            <w:r>
              <w:t>The service will support young people aged 16-24 years of age.</w:t>
            </w:r>
          </w:p>
          <w:p w14:paraId="273D3318" w14:textId="77777777" w:rsidR="00A023B6" w:rsidRPr="00C1412E" w:rsidRDefault="00A023B6" w:rsidP="001D4462"/>
          <w:p w14:paraId="71DDE0D4" w14:textId="77777777" w:rsidR="00A023B6" w:rsidRPr="00C1412E" w:rsidRDefault="00A023B6" w:rsidP="001D4462">
            <w:r w:rsidRPr="2E3F726C">
              <w:rPr>
                <w:b/>
                <w:bCs/>
              </w:rPr>
              <w:t>Duration of Support</w:t>
            </w:r>
          </w:p>
          <w:p w14:paraId="68071F4C" w14:textId="77777777" w:rsidR="00A023B6" w:rsidRDefault="00A023B6" w:rsidP="001D4462">
            <w:r>
              <w:t>In being less prescriptive about the period to be spent in supported accommodation; planning should be more focussed on developing the capacity and resilience of the young person to prepare them to move-on to independence.</w:t>
            </w:r>
          </w:p>
          <w:p w14:paraId="7448913B" w14:textId="77777777" w:rsidR="00A023B6" w:rsidRPr="00C1412E" w:rsidRDefault="00A023B6" w:rsidP="001D4462"/>
          <w:p w14:paraId="1EF8707C" w14:textId="77777777" w:rsidR="00A023B6" w:rsidRDefault="00A023B6" w:rsidP="001D4462">
            <w:r w:rsidRPr="00C1412E">
              <w:t>Expectation that stays in the ‘emergency beds’ continue to be at 5 days, before being moved to more suitable accommodation.</w:t>
            </w:r>
          </w:p>
          <w:p w14:paraId="3BFFF5D3" w14:textId="77777777" w:rsidR="00A023B6" w:rsidRDefault="00A023B6" w:rsidP="001D4462"/>
          <w:p w14:paraId="65868301" w14:textId="77777777" w:rsidR="00A023B6" w:rsidRPr="00C1412E" w:rsidRDefault="00A023B6" w:rsidP="001D4462">
            <w:pPr>
              <w:rPr>
                <w:b/>
                <w:bCs/>
              </w:rPr>
            </w:pPr>
            <w:r w:rsidRPr="00C1412E">
              <w:rPr>
                <w:b/>
                <w:bCs/>
              </w:rPr>
              <w:t xml:space="preserve">Unit Capacity </w:t>
            </w:r>
          </w:p>
          <w:p w14:paraId="745CB805" w14:textId="77777777" w:rsidR="00A023B6" w:rsidRPr="00C1412E" w:rsidRDefault="00A023B6" w:rsidP="001D4462">
            <w:r>
              <w:t>Smaller units of accommodation; the ‘ideal’ size is still to be defined, and some of this will be driven by asset availability (for info, current provision ranges from single self-contained units of dispersed accommodation to a single site of 52 units).</w:t>
            </w:r>
          </w:p>
          <w:p w14:paraId="240C7EEB" w14:textId="77777777" w:rsidR="00A023B6" w:rsidRPr="00C1412E" w:rsidRDefault="00A023B6" w:rsidP="001D4462"/>
          <w:p w14:paraId="0E6DD4D1" w14:textId="77777777" w:rsidR="00A023B6" w:rsidRPr="00C1412E" w:rsidRDefault="00A023B6" w:rsidP="001D4462"/>
        </w:tc>
      </w:tr>
    </w:tbl>
    <w:p w14:paraId="6E6C992A" w14:textId="038ECBB0" w:rsidR="00CD4E62" w:rsidRDefault="00CD4E62"/>
    <w:p w14:paraId="0138840E" w14:textId="77777777" w:rsidR="00D92A74" w:rsidRDefault="00D92A74">
      <w:pPr>
        <w:rPr>
          <w:b/>
          <w:bCs/>
        </w:rPr>
      </w:pPr>
      <w:r>
        <w:rPr>
          <w:b/>
          <w:bCs/>
        </w:rPr>
        <w:br w:type="page"/>
      </w:r>
    </w:p>
    <w:p w14:paraId="573CCFFA" w14:textId="2BB2B0E1" w:rsidR="00A023B6" w:rsidRDefault="00A023B6" w:rsidP="00A023B6">
      <w:pPr>
        <w:rPr>
          <w:b/>
          <w:bCs/>
        </w:rPr>
      </w:pPr>
      <w:r w:rsidRPr="00C1412E">
        <w:rPr>
          <w:b/>
          <w:bCs/>
        </w:rPr>
        <w:lastRenderedPageBreak/>
        <w:t>Mental Health - Supported accommodation and floating support</w:t>
      </w:r>
    </w:p>
    <w:p w14:paraId="5DDCDBE1" w14:textId="77777777" w:rsidR="00CD4E62" w:rsidRDefault="00CD4E62" w:rsidP="00A023B6">
      <w:pPr>
        <w:rPr>
          <w:b/>
          <w:bCs/>
        </w:rPr>
      </w:pPr>
    </w:p>
    <w:tbl>
      <w:tblPr>
        <w:tblW w:w="18700" w:type="dxa"/>
        <w:tblCellMar>
          <w:left w:w="0" w:type="dxa"/>
          <w:right w:w="0" w:type="dxa"/>
        </w:tblCellMar>
        <w:tblLook w:val="0420" w:firstRow="1" w:lastRow="0" w:firstColumn="0" w:lastColumn="0" w:noHBand="0" w:noVBand="1"/>
      </w:tblPr>
      <w:tblGrid>
        <w:gridCol w:w="4640"/>
        <w:gridCol w:w="5040"/>
        <w:gridCol w:w="4140"/>
        <w:gridCol w:w="4880"/>
      </w:tblGrid>
      <w:tr w:rsidR="00A023B6" w:rsidRPr="00C1412E" w14:paraId="2A81C233" w14:textId="77777777" w:rsidTr="2DD3E632">
        <w:trPr>
          <w:trHeight w:val="784"/>
        </w:trPr>
        <w:tc>
          <w:tcPr>
            <w:tcW w:w="464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53037D11" w14:textId="77777777" w:rsidR="00A023B6" w:rsidRPr="00C1412E" w:rsidRDefault="00A023B6" w:rsidP="001D4462">
            <w:r w:rsidRPr="00C1412E">
              <w:rPr>
                <w:b/>
                <w:bCs/>
              </w:rPr>
              <w:t>Service requirements</w:t>
            </w:r>
          </w:p>
        </w:tc>
        <w:tc>
          <w:tcPr>
            <w:tcW w:w="504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47E1C772" w14:textId="77777777" w:rsidR="00A023B6" w:rsidRPr="00C1412E" w:rsidRDefault="00A023B6" w:rsidP="001D4462">
            <w:r w:rsidRPr="00C1412E">
              <w:rPr>
                <w:b/>
                <w:bCs/>
              </w:rPr>
              <w:t>Type of support</w:t>
            </w:r>
          </w:p>
        </w:tc>
        <w:tc>
          <w:tcPr>
            <w:tcW w:w="414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3BAD4B30" w14:textId="77777777" w:rsidR="00A023B6" w:rsidRPr="00C1412E" w:rsidRDefault="00A023B6" w:rsidP="001D4462">
            <w:r w:rsidRPr="00C1412E">
              <w:rPr>
                <w:b/>
                <w:bCs/>
              </w:rPr>
              <w:t>Type of needs</w:t>
            </w:r>
          </w:p>
        </w:tc>
        <w:tc>
          <w:tcPr>
            <w:tcW w:w="488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022A4410" w14:textId="77777777" w:rsidR="00A023B6" w:rsidRPr="00C1412E" w:rsidRDefault="00A023B6" w:rsidP="001D4462">
            <w:r w:rsidRPr="00C1412E">
              <w:rPr>
                <w:b/>
                <w:bCs/>
              </w:rPr>
              <w:t xml:space="preserve">Admit criteria, length of stay, unit capacity </w:t>
            </w:r>
          </w:p>
        </w:tc>
      </w:tr>
      <w:tr w:rsidR="00A023B6" w:rsidRPr="00C1412E" w14:paraId="1CF0C99C" w14:textId="77777777" w:rsidTr="00707004">
        <w:trPr>
          <w:trHeight w:val="2562"/>
        </w:trPr>
        <w:tc>
          <w:tcPr>
            <w:tcW w:w="464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F03F4B2" w14:textId="77777777" w:rsidR="00A023B6" w:rsidRPr="00C1412E" w:rsidRDefault="00A023B6" w:rsidP="001D4462">
            <w:r w:rsidRPr="00C1412E">
              <w:rPr>
                <w:b/>
                <w:bCs/>
              </w:rPr>
              <w:t>Supported Accommodation</w:t>
            </w:r>
          </w:p>
          <w:p w14:paraId="65CF3D29" w14:textId="77777777" w:rsidR="00A023B6" w:rsidRDefault="00A023B6" w:rsidP="001D4462">
            <w:r>
              <w:t>High quality accommodation and support in community-based settings, that enables people with a mental health problem to gain and retain the skills necessary to live as independently as possible by promoting these skills and promoting social inclusion.</w:t>
            </w:r>
          </w:p>
          <w:p w14:paraId="5A6A2855" w14:textId="77777777" w:rsidR="00A023B6" w:rsidRDefault="00A023B6" w:rsidP="001D4462"/>
          <w:p w14:paraId="359A27EF" w14:textId="77777777" w:rsidR="00A023B6" w:rsidRDefault="00A023B6" w:rsidP="001D4462">
            <w:r w:rsidRPr="2E3F726C">
              <w:rPr>
                <w:b/>
                <w:bCs/>
              </w:rPr>
              <w:t>Accommodation Offer</w:t>
            </w:r>
          </w:p>
          <w:p w14:paraId="75FADA9B" w14:textId="77777777" w:rsidR="00A023B6" w:rsidRDefault="00A023B6" w:rsidP="001D4462">
            <w:r>
              <w:t>The accommodation offer needs to be able to respond to people for whom communal living is not appropriate or conducive to success.</w:t>
            </w:r>
          </w:p>
          <w:p w14:paraId="33A163E5" w14:textId="77777777" w:rsidR="00A023B6" w:rsidRDefault="00A023B6" w:rsidP="001D4462"/>
          <w:p w14:paraId="51821E22" w14:textId="77777777" w:rsidR="00A023B6" w:rsidRDefault="00A023B6" w:rsidP="001D4462">
            <w:pPr>
              <w:rPr>
                <w:bCs/>
              </w:rPr>
            </w:pPr>
            <w:r>
              <w:t>Provision of a range of accommodation offers that are driven by support requirements:</w:t>
            </w:r>
          </w:p>
          <w:p w14:paraId="07CAE54F" w14:textId="77777777" w:rsidR="00A023B6" w:rsidRDefault="00A023B6" w:rsidP="00960F62">
            <w:pPr>
              <w:numPr>
                <w:ilvl w:val="0"/>
                <w:numId w:val="28"/>
              </w:numPr>
            </w:pPr>
            <w:r>
              <w:t>Short or long-term accommodation and support to remain living in the community</w:t>
            </w:r>
          </w:p>
          <w:p w14:paraId="0DCBAAD8" w14:textId="77777777" w:rsidR="00A023B6" w:rsidRPr="00C1412E" w:rsidRDefault="00A023B6" w:rsidP="00960F62">
            <w:pPr>
              <w:pStyle w:val="ListParagraph"/>
              <w:numPr>
                <w:ilvl w:val="0"/>
                <w:numId w:val="28"/>
              </w:numPr>
            </w:pPr>
            <w:r>
              <w:t>Short term accommodation and support to help them gain the skills for independent living.</w:t>
            </w:r>
          </w:p>
          <w:p w14:paraId="5965DB36" w14:textId="77777777" w:rsidR="00A023B6" w:rsidRPr="00C1412E" w:rsidRDefault="00A023B6" w:rsidP="00960F62">
            <w:pPr>
              <w:pStyle w:val="ListParagraph"/>
              <w:numPr>
                <w:ilvl w:val="0"/>
                <w:numId w:val="28"/>
              </w:numPr>
            </w:pPr>
            <w:r>
              <w:t>Short term accommodation and support to help them resettle into the community</w:t>
            </w:r>
          </w:p>
          <w:p w14:paraId="3397900B" w14:textId="77777777" w:rsidR="00A023B6" w:rsidRPr="00C1412E" w:rsidRDefault="00A023B6" w:rsidP="001D4462">
            <w:pPr>
              <w:rPr>
                <w:b/>
                <w:bCs/>
              </w:rPr>
            </w:pPr>
          </w:p>
          <w:p w14:paraId="587DBF46" w14:textId="77777777" w:rsidR="00A023B6" w:rsidRPr="00C1412E" w:rsidRDefault="00A023B6" w:rsidP="001D4462">
            <w:pPr>
              <w:rPr>
                <w:b/>
                <w:bCs/>
              </w:rPr>
            </w:pPr>
            <w:r w:rsidRPr="2E3F726C">
              <w:rPr>
                <w:b/>
                <w:bCs/>
              </w:rPr>
              <w:t>Responsiveness</w:t>
            </w:r>
          </w:p>
          <w:p w14:paraId="6B1FD2FE" w14:textId="77777777" w:rsidR="00A023B6" w:rsidRPr="00C1412E" w:rsidRDefault="00A023B6" w:rsidP="001D4462">
            <w:r>
              <w:t>Accommodation must have a 24/7 response with appropriate staffing levels that enable risk to be managed safely.</w:t>
            </w:r>
          </w:p>
          <w:p w14:paraId="3EEE5010" w14:textId="77777777" w:rsidR="00A023B6" w:rsidRDefault="00A023B6" w:rsidP="001D4462"/>
          <w:p w14:paraId="15C45867" w14:textId="77777777" w:rsidR="003D56B8" w:rsidRDefault="003D56B8" w:rsidP="001D4462"/>
          <w:p w14:paraId="51A9AC90" w14:textId="77777777" w:rsidR="003D56B8" w:rsidRPr="00C1412E" w:rsidRDefault="003D56B8" w:rsidP="001D4462"/>
          <w:p w14:paraId="57823DF8" w14:textId="77777777" w:rsidR="00A023B6" w:rsidRPr="00C1412E" w:rsidRDefault="00A023B6" w:rsidP="001D4462">
            <w:pPr>
              <w:rPr>
                <w:b/>
                <w:bCs/>
              </w:rPr>
            </w:pPr>
            <w:r w:rsidRPr="2E3F726C">
              <w:rPr>
                <w:b/>
                <w:bCs/>
              </w:rPr>
              <w:t>Information Sharing</w:t>
            </w:r>
          </w:p>
          <w:p w14:paraId="3A9029DD" w14:textId="77777777" w:rsidR="00A023B6" w:rsidRPr="00C1412E" w:rsidRDefault="00A023B6" w:rsidP="001D4462">
            <w:r>
              <w:t>Consent to share risk and needs information between agencies, and that it should be accurate and current.</w:t>
            </w:r>
          </w:p>
          <w:p w14:paraId="47A2C3CC" w14:textId="77777777" w:rsidR="00A023B6" w:rsidRPr="00C1412E" w:rsidRDefault="00A023B6" w:rsidP="001D4462"/>
          <w:p w14:paraId="4A3E5202" w14:textId="77777777" w:rsidR="00A023B6" w:rsidRPr="00C1412E" w:rsidRDefault="00A023B6" w:rsidP="001D4462">
            <w:pPr>
              <w:rPr>
                <w:b/>
                <w:bCs/>
              </w:rPr>
            </w:pPr>
            <w:r w:rsidRPr="2E3F726C">
              <w:rPr>
                <w:b/>
                <w:bCs/>
              </w:rPr>
              <w:t>Safeguarding</w:t>
            </w:r>
          </w:p>
          <w:p w14:paraId="53DCFBF4" w14:textId="77777777" w:rsidR="00A023B6" w:rsidRPr="00C1412E" w:rsidRDefault="00A023B6" w:rsidP="001D4462">
            <w:r>
              <w:t>Local safeguarding (adults and children) procedures to be adhered to.</w:t>
            </w:r>
          </w:p>
        </w:tc>
        <w:tc>
          <w:tcPr>
            <w:tcW w:w="504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5FBAA8B0" w14:textId="77777777" w:rsidR="00A023B6" w:rsidRPr="00C1412E" w:rsidRDefault="00A023B6" w:rsidP="001D4462">
            <w:r w:rsidRPr="2E3F726C">
              <w:rPr>
                <w:b/>
                <w:bCs/>
              </w:rPr>
              <w:t>Supported Delivered in Supported Accommodation</w:t>
            </w:r>
          </w:p>
          <w:p w14:paraId="16E65B1B" w14:textId="77777777" w:rsidR="00A023B6" w:rsidRPr="00C1412E" w:rsidRDefault="00A023B6" w:rsidP="001D4462">
            <w:r>
              <w:t>Specialist support to be person centred, not prescriptive and therefore flexible to meet an individual’s changing needs and their potential fluctuating levels of engagement.</w:t>
            </w:r>
          </w:p>
          <w:p w14:paraId="1E41D541" w14:textId="77777777" w:rsidR="00A023B6" w:rsidRDefault="00A023B6" w:rsidP="001D4462">
            <w:r w:rsidRPr="00C1412E">
              <w:t>Support to be focussed on maintaining or improving an individual’s mental health, whilst ensuring that their homelessness is   prevented.</w:t>
            </w:r>
          </w:p>
          <w:p w14:paraId="5E9EEC2A" w14:textId="77777777" w:rsidR="00A023B6" w:rsidRPr="00C1412E" w:rsidRDefault="00A023B6" w:rsidP="001D4462"/>
          <w:p w14:paraId="11D6E106" w14:textId="77777777" w:rsidR="00A023B6" w:rsidRDefault="00A023B6" w:rsidP="001D4462">
            <w:r w:rsidRPr="00C1412E">
              <w:t>Outcome focussed ways of working that use strength-based approaches to provide support that capitalises on the assets of the individual.</w:t>
            </w:r>
          </w:p>
          <w:p w14:paraId="7B836DE1" w14:textId="77777777" w:rsidR="00A023B6" w:rsidRPr="00C1412E" w:rsidRDefault="00A023B6" w:rsidP="001D4462"/>
          <w:p w14:paraId="7C1B549C" w14:textId="77777777" w:rsidR="00A023B6" w:rsidRDefault="00A023B6" w:rsidP="001D4462">
            <w:r w:rsidRPr="00C1412E">
              <w:t xml:space="preserve">Define and agree support plan actions that may be aligned to the </w:t>
            </w:r>
            <w:r w:rsidRPr="00C1412E">
              <w:rPr>
                <w:b/>
                <w:bCs/>
              </w:rPr>
              <w:t xml:space="preserve">Inclusion Plan </w:t>
            </w:r>
            <w:r w:rsidRPr="00C1412E">
              <w:t>and are outcome focussed.</w:t>
            </w:r>
          </w:p>
          <w:p w14:paraId="3F89D8E3" w14:textId="77777777" w:rsidR="00A023B6" w:rsidRDefault="00A023B6" w:rsidP="001D4462"/>
          <w:p w14:paraId="26524BD1" w14:textId="77777777" w:rsidR="00A023B6" w:rsidRDefault="00A023B6" w:rsidP="001D4462">
            <w:r>
              <w:t xml:space="preserve">Opportunities for co-location of practitioners to facilitate the provision of integrated, and psychologically and trauma informed interventions to reduce crisis for those with complex needs (drugs, alcohol, mental health, offending). </w:t>
            </w:r>
          </w:p>
          <w:p w14:paraId="3E33521D" w14:textId="77777777" w:rsidR="00A023B6" w:rsidRPr="00C1412E" w:rsidRDefault="00A023B6" w:rsidP="001D4462"/>
          <w:p w14:paraId="51E1FD6C" w14:textId="77777777" w:rsidR="00A023B6" w:rsidRDefault="00A023B6" w:rsidP="001D4462">
            <w:pPr>
              <w:rPr>
                <w:b/>
                <w:bCs/>
              </w:rPr>
            </w:pPr>
            <w:r w:rsidRPr="00C1412E">
              <w:t>Develop and coordinate multi-agency responses that create and promote sustainable independence.</w:t>
            </w:r>
            <w:r w:rsidRPr="2E3F726C">
              <w:rPr>
                <w:b/>
                <w:bCs/>
              </w:rPr>
              <w:t xml:space="preserve"> </w:t>
            </w:r>
          </w:p>
          <w:p w14:paraId="65C3FEBC" w14:textId="77777777" w:rsidR="00A023B6" w:rsidRDefault="00A023B6" w:rsidP="001D4462">
            <w:pPr>
              <w:rPr>
                <w:b/>
                <w:bCs/>
              </w:rPr>
            </w:pPr>
          </w:p>
          <w:p w14:paraId="2B105EB8" w14:textId="77777777" w:rsidR="00A023B6" w:rsidRPr="0095176F" w:rsidRDefault="00A023B6" w:rsidP="001D4462">
            <w:pPr>
              <w:rPr>
                <w:b/>
                <w:bCs/>
              </w:rPr>
            </w:pPr>
            <w:r w:rsidRPr="2E3F726C">
              <w:rPr>
                <w:b/>
                <w:bCs/>
              </w:rPr>
              <w:t>Resettlement Support</w:t>
            </w:r>
          </w:p>
          <w:p w14:paraId="2E0E8C51" w14:textId="77777777" w:rsidR="00A023B6" w:rsidRPr="0095176F" w:rsidRDefault="00A023B6" w:rsidP="001D4462">
            <w:pPr>
              <w:rPr>
                <w:bCs/>
              </w:rPr>
            </w:pPr>
            <w:r>
              <w:t>Must be delivered flexibly to respond to need and may be provided on a longer-term basis to maintain the greater level of independence and prevent crisis.</w:t>
            </w:r>
          </w:p>
          <w:p w14:paraId="7F29C03C" w14:textId="77777777" w:rsidR="00A023B6" w:rsidRPr="0095176F" w:rsidRDefault="00A023B6" w:rsidP="001D4462"/>
        </w:tc>
        <w:tc>
          <w:tcPr>
            <w:tcW w:w="414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7FC0C291" w14:textId="77777777" w:rsidR="00A023B6" w:rsidRDefault="00A023B6" w:rsidP="001D4462">
            <w:pPr>
              <w:rPr>
                <w:b/>
                <w:bCs/>
              </w:rPr>
            </w:pPr>
            <w:r w:rsidRPr="2E3F726C">
              <w:rPr>
                <w:b/>
                <w:bCs/>
              </w:rPr>
              <w:t>Support Needs</w:t>
            </w:r>
          </w:p>
          <w:p w14:paraId="20F52FC9" w14:textId="77777777" w:rsidR="00A023B6" w:rsidRDefault="00A023B6" w:rsidP="001D4462">
            <w:r>
              <w:t>Respond to a wide range of circumstances in which people with mental health problems who require support accommodation, including but not limited to:</w:t>
            </w:r>
          </w:p>
          <w:p w14:paraId="7936F647" w14:textId="77777777" w:rsidR="00A023B6" w:rsidRPr="00C1412E" w:rsidRDefault="00A023B6" w:rsidP="001D4462"/>
          <w:p w14:paraId="4C92EDD7" w14:textId="77777777" w:rsidR="00A023B6" w:rsidRPr="00C1412E" w:rsidRDefault="00A023B6" w:rsidP="00960F62">
            <w:pPr>
              <w:numPr>
                <w:ilvl w:val="0"/>
                <w:numId w:val="27"/>
              </w:numPr>
            </w:pPr>
            <w:r w:rsidRPr="00C1412E">
              <w:t>People who are leaving hospital, crisis beds, mental health residential care or prison</w:t>
            </w:r>
          </w:p>
          <w:p w14:paraId="3BBB283F" w14:textId="77777777" w:rsidR="00A023B6" w:rsidRPr="00C1412E" w:rsidRDefault="00A023B6" w:rsidP="00960F62">
            <w:pPr>
              <w:numPr>
                <w:ilvl w:val="0"/>
                <w:numId w:val="27"/>
              </w:numPr>
            </w:pPr>
            <w:r w:rsidRPr="00C1412E">
              <w:t>People who are struggling to manage their tenancy and are at risk of becoming homeless or a hospital admission or into mental health residential care</w:t>
            </w:r>
          </w:p>
          <w:p w14:paraId="1603DC3F" w14:textId="77777777" w:rsidR="00A023B6" w:rsidRPr="00C1412E" w:rsidRDefault="00A023B6" w:rsidP="00960F62">
            <w:pPr>
              <w:numPr>
                <w:ilvl w:val="0"/>
                <w:numId w:val="27"/>
              </w:numPr>
            </w:pPr>
            <w:r w:rsidRPr="00C1412E">
              <w:t>People who are living in temporary accommodation</w:t>
            </w:r>
          </w:p>
        </w:tc>
        <w:tc>
          <w:tcPr>
            <w:tcW w:w="488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2D250AD2" w14:textId="77777777" w:rsidR="00A023B6" w:rsidRPr="00C1412E" w:rsidRDefault="00A023B6" w:rsidP="001D4462">
            <w:r w:rsidRPr="00C1412E">
              <w:rPr>
                <w:b/>
                <w:bCs/>
              </w:rPr>
              <w:t>Referrals and Admit</w:t>
            </w:r>
          </w:p>
          <w:p w14:paraId="011CDB08" w14:textId="77777777" w:rsidR="00A023B6" w:rsidRDefault="00A023B6" w:rsidP="001D4462">
            <w:pPr>
              <w:spacing w:line="259" w:lineRule="auto"/>
            </w:pPr>
            <w:r>
              <w:t>Referrals into services are via the Newcastle Gateway or directly from the Housing Advice Centre.</w:t>
            </w:r>
          </w:p>
          <w:p w14:paraId="4B0B72FC" w14:textId="77777777" w:rsidR="00A023B6" w:rsidRPr="00C1412E" w:rsidRDefault="00A023B6" w:rsidP="001D4462"/>
          <w:p w14:paraId="1147066B" w14:textId="77777777" w:rsidR="00A023B6" w:rsidRPr="00C1412E" w:rsidRDefault="00A023B6" w:rsidP="001D4462">
            <w:pPr>
              <w:rPr>
                <w:b/>
                <w:bCs/>
              </w:rPr>
            </w:pPr>
            <w:r w:rsidRPr="2E3F726C">
              <w:rPr>
                <w:b/>
                <w:bCs/>
              </w:rPr>
              <w:t>Admit Criteria</w:t>
            </w:r>
          </w:p>
          <w:p w14:paraId="6CCDDFC8" w14:textId="77777777" w:rsidR="00A023B6" w:rsidRPr="00C1412E" w:rsidRDefault="00A023B6" w:rsidP="001D4462">
            <w:r>
              <w:t>The service will support people aged 18+ years of age.</w:t>
            </w:r>
          </w:p>
          <w:p w14:paraId="310EDC3D" w14:textId="77777777" w:rsidR="00A023B6" w:rsidRPr="00C1412E" w:rsidRDefault="00A023B6" w:rsidP="001D4462"/>
          <w:p w14:paraId="2223EF3F" w14:textId="77777777" w:rsidR="00A023B6" w:rsidRPr="00C1412E" w:rsidRDefault="00A023B6" w:rsidP="001D4462">
            <w:pPr>
              <w:rPr>
                <w:b/>
                <w:bCs/>
              </w:rPr>
            </w:pPr>
            <w:r w:rsidRPr="2E3F726C">
              <w:rPr>
                <w:b/>
                <w:bCs/>
              </w:rPr>
              <w:t>Duration of Support</w:t>
            </w:r>
          </w:p>
          <w:p w14:paraId="579E0A9E" w14:textId="77777777" w:rsidR="00A023B6" w:rsidRDefault="00A023B6" w:rsidP="001D4462">
            <w:r>
              <w:t>In being less prescriptive about the period to be spent in supported accommodation; planning should be more focussed on developing the capacity and resilience of the person to prepare them to move-on to greater independence.</w:t>
            </w:r>
          </w:p>
          <w:p w14:paraId="650A3B38" w14:textId="77777777" w:rsidR="00A023B6" w:rsidRDefault="00A023B6" w:rsidP="001D4462"/>
          <w:p w14:paraId="548EBBCB" w14:textId="77777777" w:rsidR="00A023B6" w:rsidRDefault="00A023B6" w:rsidP="001D4462">
            <w:r>
              <w:t>For people who have ongoing needs, more intensive support may be required for a longer time.  In all cases, support planning should be more focussed on developing the capacity and resilience of the individual, this may include support to prepare them to move-on to greater independence.</w:t>
            </w:r>
          </w:p>
          <w:p w14:paraId="02C73C88" w14:textId="77777777" w:rsidR="00A023B6" w:rsidRDefault="00A023B6" w:rsidP="001D4462"/>
          <w:p w14:paraId="3069E275" w14:textId="77777777" w:rsidR="00A023B6" w:rsidRDefault="00A023B6" w:rsidP="001D4462">
            <w:r>
              <w:t>Longer-term support to maintain their tenancy to help them live independently in the community.</w:t>
            </w:r>
          </w:p>
          <w:p w14:paraId="69216D0F" w14:textId="77777777" w:rsidR="00A023B6" w:rsidRDefault="00A023B6" w:rsidP="001D4462"/>
          <w:p w14:paraId="4261BF07" w14:textId="77777777" w:rsidR="00A023B6" w:rsidRDefault="00A023B6" w:rsidP="001D4462">
            <w:pPr>
              <w:rPr>
                <w:b/>
                <w:bCs/>
              </w:rPr>
            </w:pPr>
            <w:r w:rsidRPr="2E3F726C">
              <w:rPr>
                <w:b/>
                <w:bCs/>
              </w:rPr>
              <w:t xml:space="preserve">Unit Capacity </w:t>
            </w:r>
          </w:p>
          <w:p w14:paraId="3AEA3C92" w14:textId="77777777" w:rsidR="00A023B6" w:rsidRDefault="00A023B6" w:rsidP="001D4462">
            <w:r>
              <w:t>Smaller units of accommodation provided on a dispersed on a citywide basis; some sites will offer shared accommodation, some will be self-contained.</w:t>
            </w:r>
          </w:p>
          <w:p w14:paraId="47227C63" w14:textId="77777777" w:rsidR="00A023B6" w:rsidRDefault="00A023B6" w:rsidP="001D4462"/>
          <w:p w14:paraId="110AC985" w14:textId="77777777" w:rsidR="00A023B6" w:rsidRPr="00C1412E" w:rsidRDefault="00A023B6" w:rsidP="001D4462">
            <w:pPr>
              <w:rPr>
                <w:b/>
                <w:bCs/>
              </w:rPr>
            </w:pPr>
          </w:p>
          <w:p w14:paraId="65E1A7D7" w14:textId="77777777" w:rsidR="00A023B6" w:rsidRPr="0095176F" w:rsidRDefault="00A023B6" w:rsidP="001D4462"/>
        </w:tc>
      </w:tr>
      <w:tr w:rsidR="00A023B6" w:rsidRPr="00C1412E" w14:paraId="6E464233" w14:textId="77777777" w:rsidTr="2DD3E632">
        <w:trPr>
          <w:trHeight w:val="7561"/>
        </w:trPr>
        <w:tc>
          <w:tcPr>
            <w:tcW w:w="464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5C732BBA" w14:textId="77777777" w:rsidR="00A023B6" w:rsidRPr="00C1412E" w:rsidRDefault="00A023B6" w:rsidP="001D4462">
            <w:pPr>
              <w:rPr>
                <w:b/>
                <w:bCs/>
              </w:rPr>
            </w:pPr>
            <w:r w:rsidRPr="00C1412E">
              <w:rPr>
                <w:b/>
                <w:bCs/>
              </w:rPr>
              <w:lastRenderedPageBreak/>
              <w:t>Floating Support</w:t>
            </w:r>
          </w:p>
          <w:p w14:paraId="49617867" w14:textId="77777777" w:rsidR="00A023B6" w:rsidRDefault="00A023B6" w:rsidP="001D4462">
            <w:pPr>
              <w:rPr>
                <w:bCs/>
              </w:rPr>
            </w:pPr>
            <w:r>
              <w:t>Visiting floating support that is delivered on a citywide basis and enables people to gain and retain the skills necessary to continue to live as independently as possible by promoting those skills and social inclusion:</w:t>
            </w:r>
          </w:p>
          <w:p w14:paraId="3B54EE98" w14:textId="77777777" w:rsidR="00A023B6" w:rsidRPr="0095176F" w:rsidRDefault="00A023B6" w:rsidP="001D4462">
            <w:pPr>
              <w:rPr>
                <w:bCs/>
              </w:rPr>
            </w:pPr>
          </w:p>
          <w:p w14:paraId="44521BA1" w14:textId="77777777" w:rsidR="00A023B6" w:rsidRDefault="00A023B6" w:rsidP="00960F62">
            <w:pPr>
              <w:pStyle w:val="ListParagraph"/>
              <w:numPr>
                <w:ilvl w:val="0"/>
                <w:numId w:val="29"/>
              </w:numPr>
            </w:pPr>
            <w:r>
              <w:t>low level support; whereby only minimal contact is required to monitor the service user and ensure they do not regress and lose the ability to cope and manage their accommodation;</w:t>
            </w:r>
          </w:p>
          <w:p w14:paraId="1CFAC43C" w14:textId="77777777" w:rsidR="00A023B6" w:rsidRPr="0095176F" w:rsidRDefault="00A023B6" w:rsidP="00960F62">
            <w:pPr>
              <w:numPr>
                <w:ilvl w:val="0"/>
                <w:numId w:val="29"/>
              </w:numPr>
            </w:pPr>
            <w:r>
              <w:t>intermediate support whereby a crisis has been addressed and the service user has become established and their needs remain substantial but have stabilised; and</w:t>
            </w:r>
          </w:p>
          <w:p w14:paraId="5B46F5FB" w14:textId="77777777" w:rsidR="00A023B6" w:rsidRPr="00C1412E" w:rsidRDefault="00A023B6" w:rsidP="00960F62">
            <w:pPr>
              <w:pStyle w:val="ListParagraph"/>
              <w:numPr>
                <w:ilvl w:val="0"/>
                <w:numId w:val="29"/>
              </w:numPr>
            </w:pPr>
            <w:r>
              <w:t>a highly intensive level of support; needing a short-term but intensive approach.</w:t>
            </w:r>
          </w:p>
          <w:p w14:paraId="4C578343" w14:textId="77777777" w:rsidR="00A023B6" w:rsidRPr="00C1412E" w:rsidRDefault="00A023B6" w:rsidP="001D4462">
            <w:pPr>
              <w:rPr>
                <w:b/>
                <w:bCs/>
              </w:rPr>
            </w:pPr>
          </w:p>
          <w:p w14:paraId="54537C74" w14:textId="77777777" w:rsidR="00A023B6" w:rsidRPr="00C1412E" w:rsidRDefault="00A023B6" w:rsidP="001D4462">
            <w:pPr>
              <w:rPr>
                <w:b/>
                <w:bCs/>
              </w:rPr>
            </w:pPr>
            <w:r w:rsidRPr="2E3F726C">
              <w:rPr>
                <w:b/>
                <w:bCs/>
              </w:rPr>
              <w:t>Information Sharing</w:t>
            </w:r>
          </w:p>
          <w:p w14:paraId="21DA4330" w14:textId="77777777" w:rsidR="00A023B6" w:rsidRPr="00C1412E" w:rsidRDefault="00A023B6" w:rsidP="001D4462">
            <w:pPr>
              <w:rPr>
                <w:b/>
                <w:bCs/>
              </w:rPr>
            </w:pPr>
            <w:r>
              <w:t>Consent to share risk and needs information between agencies, and that it should be accurate and current.</w:t>
            </w:r>
          </w:p>
          <w:p w14:paraId="4D504222" w14:textId="77777777" w:rsidR="00A023B6" w:rsidRPr="00C1412E" w:rsidRDefault="00A023B6" w:rsidP="001D4462">
            <w:pPr>
              <w:rPr>
                <w:b/>
                <w:bCs/>
              </w:rPr>
            </w:pPr>
          </w:p>
          <w:p w14:paraId="1B05E6F3" w14:textId="77777777" w:rsidR="00A023B6" w:rsidRPr="00C1412E" w:rsidRDefault="00A023B6" w:rsidP="001D4462">
            <w:pPr>
              <w:rPr>
                <w:b/>
                <w:bCs/>
              </w:rPr>
            </w:pPr>
            <w:r w:rsidRPr="2E3F726C">
              <w:rPr>
                <w:b/>
                <w:bCs/>
              </w:rPr>
              <w:t>Safeguarding</w:t>
            </w:r>
          </w:p>
          <w:p w14:paraId="4C79AE86" w14:textId="77777777" w:rsidR="00A023B6" w:rsidRPr="00C1412E" w:rsidRDefault="00A023B6" w:rsidP="001D4462">
            <w:pPr>
              <w:rPr>
                <w:b/>
                <w:bCs/>
              </w:rPr>
            </w:pPr>
            <w:r>
              <w:t>Local safeguarding (adults and children) procedures to be adhered to.</w:t>
            </w:r>
          </w:p>
        </w:tc>
        <w:tc>
          <w:tcPr>
            <w:tcW w:w="504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732937FF" w14:textId="77777777" w:rsidR="00A023B6" w:rsidRDefault="00A023B6" w:rsidP="001D4462">
            <w:r w:rsidRPr="00C1412E">
              <w:t>Specialist support to be person centred, not prescriptive and therefore flexible to meet an individual’s changing needs and their potential fluctuating levels of engagement.</w:t>
            </w:r>
          </w:p>
          <w:p w14:paraId="0F56325E" w14:textId="77777777" w:rsidR="00A023B6" w:rsidRPr="00C1412E" w:rsidRDefault="00A023B6" w:rsidP="001D4462"/>
          <w:p w14:paraId="78D6F605" w14:textId="77777777" w:rsidR="00A023B6" w:rsidRDefault="00A023B6" w:rsidP="001D4462">
            <w:r w:rsidRPr="00C1412E">
              <w:t>Support to be focussed on maintaining or improving an individual’s mental health, whilst ensuring that their homelessness is   prevented.</w:t>
            </w:r>
          </w:p>
          <w:p w14:paraId="69A90EA8" w14:textId="77777777" w:rsidR="00A023B6" w:rsidRPr="00C1412E" w:rsidRDefault="00A023B6" w:rsidP="001D4462"/>
          <w:p w14:paraId="15A43227" w14:textId="77777777" w:rsidR="00A023B6" w:rsidRDefault="00A023B6" w:rsidP="001D4462">
            <w:r w:rsidRPr="00C1412E">
              <w:t>Outcome focussed ways of working that use strength-based approaches to provide support that capitalises on the assets of the individual.</w:t>
            </w:r>
          </w:p>
          <w:p w14:paraId="5724C3F4" w14:textId="77777777" w:rsidR="00A023B6" w:rsidRPr="00C1412E" w:rsidRDefault="00A023B6" w:rsidP="001D4462"/>
          <w:p w14:paraId="387E53EA" w14:textId="77777777" w:rsidR="00A023B6" w:rsidRDefault="00A023B6" w:rsidP="001D4462">
            <w:r>
              <w:t xml:space="preserve">Define and agree support plan actions that may be aligned to the </w:t>
            </w:r>
            <w:r w:rsidRPr="2E3F726C">
              <w:rPr>
                <w:b/>
                <w:bCs/>
              </w:rPr>
              <w:t>Inclusion Plan</w:t>
            </w:r>
            <w:r>
              <w:t xml:space="preserve"> and are outcome focussed</w:t>
            </w:r>
          </w:p>
          <w:p w14:paraId="6165FD8A" w14:textId="77777777" w:rsidR="00A023B6" w:rsidRDefault="00A023B6" w:rsidP="001D4462"/>
          <w:p w14:paraId="20BC868E" w14:textId="77777777" w:rsidR="00A023B6" w:rsidRPr="00C1412E" w:rsidRDefault="00A023B6" w:rsidP="001D4462">
            <w:r>
              <w:t xml:space="preserve">Opportunities for co-location of practitioners to facilitate the provision of integrated, and psychologically and trauma informed interventions to reduce crisis for those with complex needs (drugs, alcohol, mental health, offending). </w:t>
            </w:r>
          </w:p>
          <w:p w14:paraId="7B82ACE1" w14:textId="77777777" w:rsidR="00A023B6" w:rsidRDefault="00A023B6" w:rsidP="001D4462"/>
          <w:p w14:paraId="5F2F35E3" w14:textId="77777777" w:rsidR="00A023B6" w:rsidRPr="00C1412E" w:rsidRDefault="00A023B6" w:rsidP="001D4462">
            <w:r w:rsidRPr="00C1412E">
              <w:t>Develop and coordinate multi-agency responses that create and promote sustainable independence.</w:t>
            </w:r>
          </w:p>
        </w:tc>
        <w:tc>
          <w:tcPr>
            <w:tcW w:w="414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313332F0" w14:textId="77777777" w:rsidR="00A023B6" w:rsidRDefault="00A023B6" w:rsidP="001D4462">
            <w:r w:rsidRPr="2E3F726C">
              <w:rPr>
                <w:b/>
                <w:bCs/>
              </w:rPr>
              <w:t>Support Needs</w:t>
            </w:r>
          </w:p>
          <w:p w14:paraId="1435E321" w14:textId="77777777" w:rsidR="00A023B6" w:rsidRDefault="00A023B6" w:rsidP="001D4462">
            <w:r>
              <w:t>Respond to a wide range of circumstances in which people with mental health problems who require support accommodation, including but not limited to:</w:t>
            </w:r>
          </w:p>
          <w:p w14:paraId="72571678" w14:textId="77777777" w:rsidR="00A023B6" w:rsidRPr="00C1412E" w:rsidRDefault="00A023B6" w:rsidP="001D4462"/>
          <w:p w14:paraId="1205DD40" w14:textId="77777777" w:rsidR="00A023B6" w:rsidRDefault="00A023B6" w:rsidP="00960F62">
            <w:pPr>
              <w:numPr>
                <w:ilvl w:val="0"/>
                <w:numId w:val="30"/>
              </w:numPr>
            </w:pPr>
            <w:r w:rsidRPr="00C1412E">
              <w:t>People who are leaving hospital, crisis beds, mental health residential care or prison</w:t>
            </w:r>
          </w:p>
          <w:p w14:paraId="0605AA35" w14:textId="77777777" w:rsidR="00A023B6" w:rsidRPr="00C1412E" w:rsidRDefault="00A023B6" w:rsidP="00960F62">
            <w:pPr>
              <w:numPr>
                <w:ilvl w:val="0"/>
                <w:numId w:val="30"/>
              </w:numPr>
            </w:pPr>
            <w:r w:rsidRPr="00C1412E">
              <w:t>People who are struggling to manage their tenancy and are at risk of becoming homeless or a hospital admission or into mental health residential care</w:t>
            </w:r>
          </w:p>
          <w:p w14:paraId="225F7172" w14:textId="77777777" w:rsidR="00A023B6" w:rsidRPr="00C1412E" w:rsidRDefault="00A023B6" w:rsidP="00960F62">
            <w:pPr>
              <w:numPr>
                <w:ilvl w:val="0"/>
                <w:numId w:val="30"/>
              </w:numPr>
            </w:pPr>
            <w:r w:rsidRPr="00C1412E">
              <w:t>People who are living in temporary accommodation</w:t>
            </w:r>
          </w:p>
        </w:tc>
        <w:tc>
          <w:tcPr>
            <w:tcW w:w="488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28FF31D" w14:textId="77777777" w:rsidR="00A023B6" w:rsidRPr="0095176F" w:rsidRDefault="00A023B6" w:rsidP="001D4462">
            <w:r w:rsidRPr="2E3F726C">
              <w:rPr>
                <w:b/>
                <w:bCs/>
              </w:rPr>
              <w:t>Referrals and Admit</w:t>
            </w:r>
          </w:p>
          <w:p w14:paraId="276E6B11" w14:textId="77777777" w:rsidR="00A023B6" w:rsidRPr="0095176F" w:rsidRDefault="00A023B6" w:rsidP="001D4462">
            <w:pPr>
              <w:spacing w:line="259" w:lineRule="auto"/>
            </w:pPr>
            <w:r>
              <w:t>Referrals into services are via the Newcastle Gateway or directly from the Housing Advice Centre.</w:t>
            </w:r>
          </w:p>
          <w:p w14:paraId="520E223F" w14:textId="77777777" w:rsidR="00A023B6" w:rsidRPr="0095176F" w:rsidRDefault="00A023B6" w:rsidP="001D4462"/>
          <w:p w14:paraId="0344B823" w14:textId="77777777" w:rsidR="00A023B6" w:rsidRPr="0095176F" w:rsidRDefault="00A023B6" w:rsidP="001D4462">
            <w:pPr>
              <w:rPr>
                <w:b/>
                <w:bCs/>
              </w:rPr>
            </w:pPr>
            <w:r w:rsidRPr="2E3F726C">
              <w:rPr>
                <w:b/>
                <w:bCs/>
              </w:rPr>
              <w:t>Admit Criteria</w:t>
            </w:r>
          </w:p>
          <w:p w14:paraId="7E58C3BE" w14:textId="77777777" w:rsidR="00A023B6" w:rsidRPr="0095176F" w:rsidRDefault="00A023B6" w:rsidP="001D4462">
            <w:r>
              <w:t>The service will support people aged 18+ years of age.</w:t>
            </w:r>
          </w:p>
          <w:p w14:paraId="2E5A5699" w14:textId="77777777" w:rsidR="00A023B6" w:rsidRPr="0095176F" w:rsidRDefault="00A023B6" w:rsidP="001D4462"/>
          <w:p w14:paraId="5AB8FED3" w14:textId="77777777" w:rsidR="00A023B6" w:rsidRPr="0095176F" w:rsidRDefault="00A023B6" w:rsidP="001D4462">
            <w:r>
              <w:t>This service is for people in all tenure type who require specialist support in relation to their mental health needs to enable them to sustain their accommodation.</w:t>
            </w:r>
          </w:p>
          <w:p w14:paraId="0614DD4A" w14:textId="77777777" w:rsidR="00A023B6" w:rsidRPr="0095176F" w:rsidRDefault="00A023B6" w:rsidP="001D4462"/>
          <w:p w14:paraId="697A244A" w14:textId="77777777" w:rsidR="00A023B6" w:rsidRPr="0095176F" w:rsidRDefault="00A023B6" w:rsidP="001D4462">
            <w:r>
              <w:t>Longer-term support to maintain their tenancy to help them live independently in the community.</w:t>
            </w:r>
          </w:p>
          <w:p w14:paraId="0DCF24DF" w14:textId="77777777" w:rsidR="00A023B6" w:rsidRPr="0095176F" w:rsidRDefault="00A023B6" w:rsidP="001D4462"/>
          <w:p w14:paraId="5EC62766" w14:textId="77777777" w:rsidR="00A023B6" w:rsidRPr="0095176F" w:rsidRDefault="00A023B6" w:rsidP="001D4462">
            <w:pPr>
              <w:rPr>
                <w:b/>
                <w:bCs/>
              </w:rPr>
            </w:pPr>
            <w:r w:rsidRPr="2E3F726C">
              <w:rPr>
                <w:b/>
                <w:bCs/>
              </w:rPr>
              <w:t>Duration of Support</w:t>
            </w:r>
          </w:p>
          <w:p w14:paraId="72E24A38" w14:textId="77777777" w:rsidR="00A023B6" w:rsidRPr="0095176F" w:rsidRDefault="00A023B6" w:rsidP="001D4462">
            <w:pPr>
              <w:rPr>
                <w:bCs/>
              </w:rPr>
            </w:pPr>
            <w:r>
              <w:t>In being less prescriptive about the duration of support, it should be determined on individual need and recognises that longer-term support may be required to maintain their tenancy to help them live independently in the community.</w:t>
            </w:r>
          </w:p>
        </w:tc>
      </w:tr>
    </w:tbl>
    <w:p w14:paraId="1866821C" w14:textId="77777777" w:rsidR="00A023B6" w:rsidRDefault="00A023B6" w:rsidP="00A023B6"/>
    <w:p w14:paraId="3C4B1930" w14:textId="77777777" w:rsidR="00D709CD" w:rsidRDefault="00D709CD" w:rsidP="00A023B6"/>
    <w:p w14:paraId="594502C9" w14:textId="77777777" w:rsidR="00D709CD" w:rsidRDefault="00D709CD" w:rsidP="00A023B6"/>
    <w:p w14:paraId="6290101A" w14:textId="77777777" w:rsidR="00D709CD" w:rsidRDefault="00D709CD" w:rsidP="00A023B6"/>
    <w:p w14:paraId="1BF50F60" w14:textId="77777777" w:rsidR="00D709CD" w:rsidRDefault="00D709CD" w:rsidP="00A023B6"/>
    <w:p w14:paraId="0A942927" w14:textId="77777777" w:rsidR="00D709CD" w:rsidRDefault="00D709CD" w:rsidP="00A023B6"/>
    <w:p w14:paraId="5EB5BAE1" w14:textId="77777777" w:rsidR="00D709CD" w:rsidRDefault="00D709CD" w:rsidP="00A023B6"/>
    <w:p w14:paraId="600BEF7E" w14:textId="77777777" w:rsidR="009F2709" w:rsidRDefault="009F2709" w:rsidP="71F4F8AD">
      <w:pPr>
        <w:jc w:val="both"/>
        <w:rPr>
          <w:b/>
          <w:bCs/>
        </w:rPr>
      </w:pPr>
    </w:p>
    <w:p w14:paraId="3E421FDC" w14:textId="6E066F37" w:rsidR="001C27EE" w:rsidRDefault="001C27EE" w:rsidP="00236463">
      <w:pPr>
        <w:jc w:val="both"/>
        <w:rPr>
          <w:b/>
        </w:rPr>
      </w:pPr>
    </w:p>
    <w:p w14:paraId="11B139C4" w14:textId="77777777" w:rsidR="00CF56A7" w:rsidRPr="00CF56A7" w:rsidRDefault="00CF56A7" w:rsidP="00CF56A7">
      <w:pPr>
        <w:jc w:val="both"/>
        <w:rPr>
          <w:b/>
        </w:rPr>
      </w:pPr>
    </w:p>
    <w:sectPr w:rsidR="00CF56A7" w:rsidRPr="00CF56A7" w:rsidSect="00434367">
      <w:pgSz w:w="23808"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CC381" w14:textId="77777777" w:rsidR="00EB5288" w:rsidRDefault="00EB5288" w:rsidP="00145C58">
      <w:r>
        <w:separator/>
      </w:r>
    </w:p>
  </w:endnote>
  <w:endnote w:type="continuationSeparator" w:id="0">
    <w:p w14:paraId="3C8F0818" w14:textId="77777777" w:rsidR="00EB5288" w:rsidRDefault="00EB5288" w:rsidP="00145C58">
      <w:r>
        <w:continuationSeparator/>
      </w:r>
    </w:p>
  </w:endnote>
  <w:endnote w:type="continuationNotice" w:id="1">
    <w:p w14:paraId="7E960D9C" w14:textId="77777777" w:rsidR="00EB5288" w:rsidRDefault="00EB5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iendstar">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647484"/>
      <w:docPartObj>
        <w:docPartGallery w:val="Page Numbers (Bottom of Page)"/>
        <w:docPartUnique/>
      </w:docPartObj>
    </w:sdtPr>
    <w:sdtEndPr>
      <w:rPr>
        <w:noProof/>
      </w:rPr>
    </w:sdtEndPr>
    <w:sdtContent>
      <w:p w14:paraId="24173EED" w14:textId="64DF21AF" w:rsidR="00EB5288" w:rsidRDefault="00EB5288">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0F7618" w14:textId="77777777" w:rsidR="00EB5288" w:rsidRDefault="00EB5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B4975" w14:textId="77777777" w:rsidR="00EB5288" w:rsidRDefault="00EB5288" w:rsidP="00145C58">
      <w:r>
        <w:separator/>
      </w:r>
    </w:p>
  </w:footnote>
  <w:footnote w:type="continuationSeparator" w:id="0">
    <w:p w14:paraId="6A3758AB" w14:textId="77777777" w:rsidR="00EB5288" w:rsidRDefault="00EB5288" w:rsidP="00145C58">
      <w:r>
        <w:continuationSeparator/>
      </w:r>
    </w:p>
  </w:footnote>
  <w:footnote w:type="continuationNotice" w:id="1">
    <w:p w14:paraId="1DA695D1" w14:textId="77777777" w:rsidR="00EB5288" w:rsidRDefault="00EB52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28F"/>
    <w:multiLevelType w:val="hybridMultilevel"/>
    <w:tmpl w:val="0A7EEA22"/>
    <w:lvl w:ilvl="0" w:tplc="C49E9632">
      <w:start w:val="1"/>
      <w:numFmt w:val="bullet"/>
      <w:lvlText w:val="•"/>
      <w:lvlJc w:val="left"/>
      <w:pPr>
        <w:tabs>
          <w:tab w:val="num" w:pos="720"/>
        </w:tabs>
        <w:ind w:left="720" w:hanging="360"/>
      </w:pPr>
      <w:rPr>
        <w:rFonts w:ascii="Arial" w:hAnsi="Arial" w:hint="default"/>
      </w:rPr>
    </w:lvl>
    <w:lvl w:ilvl="1" w:tplc="8D74121A" w:tentative="1">
      <w:start w:val="1"/>
      <w:numFmt w:val="bullet"/>
      <w:lvlText w:val="•"/>
      <w:lvlJc w:val="left"/>
      <w:pPr>
        <w:tabs>
          <w:tab w:val="num" w:pos="1440"/>
        </w:tabs>
        <w:ind w:left="1440" w:hanging="360"/>
      </w:pPr>
      <w:rPr>
        <w:rFonts w:ascii="Arial" w:hAnsi="Arial" w:hint="default"/>
      </w:rPr>
    </w:lvl>
    <w:lvl w:ilvl="2" w:tplc="DC1E2146" w:tentative="1">
      <w:start w:val="1"/>
      <w:numFmt w:val="bullet"/>
      <w:lvlText w:val="•"/>
      <w:lvlJc w:val="left"/>
      <w:pPr>
        <w:tabs>
          <w:tab w:val="num" w:pos="2160"/>
        </w:tabs>
        <w:ind w:left="2160" w:hanging="360"/>
      </w:pPr>
      <w:rPr>
        <w:rFonts w:ascii="Arial" w:hAnsi="Arial" w:hint="default"/>
      </w:rPr>
    </w:lvl>
    <w:lvl w:ilvl="3" w:tplc="EBFA77FE" w:tentative="1">
      <w:start w:val="1"/>
      <w:numFmt w:val="bullet"/>
      <w:lvlText w:val="•"/>
      <w:lvlJc w:val="left"/>
      <w:pPr>
        <w:tabs>
          <w:tab w:val="num" w:pos="2880"/>
        </w:tabs>
        <w:ind w:left="2880" w:hanging="360"/>
      </w:pPr>
      <w:rPr>
        <w:rFonts w:ascii="Arial" w:hAnsi="Arial" w:hint="default"/>
      </w:rPr>
    </w:lvl>
    <w:lvl w:ilvl="4" w:tplc="C14E4524" w:tentative="1">
      <w:start w:val="1"/>
      <w:numFmt w:val="bullet"/>
      <w:lvlText w:val="•"/>
      <w:lvlJc w:val="left"/>
      <w:pPr>
        <w:tabs>
          <w:tab w:val="num" w:pos="3600"/>
        </w:tabs>
        <w:ind w:left="3600" w:hanging="360"/>
      </w:pPr>
      <w:rPr>
        <w:rFonts w:ascii="Arial" w:hAnsi="Arial" w:hint="default"/>
      </w:rPr>
    </w:lvl>
    <w:lvl w:ilvl="5" w:tplc="EAB4B4BA" w:tentative="1">
      <w:start w:val="1"/>
      <w:numFmt w:val="bullet"/>
      <w:lvlText w:val="•"/>
      <w:lvlJc w:val="left"/>
      <w:pPr>
        <w:tabs>
          <w:tab w:val="num" w:pos="4320"/>
        </w:tabs>
        <w:ind w:left="4320" w:hanging="360"/>
      </w:pPr>
      <w:rPr>
        <w:rFonts w:ascii="Arial" w:hAnsi="Arial" w:hint="default"/>
      </w:rPr>
    </w:lvl>
    <w:lvl w:ilvl="6" w:tplc="B4C0A416" w:tentative="1">
      <w:start w:val="1"/>
      <w:numFmt w:val="bullet"/>
      <w:lvlText w:val="•"/>
      <w:lvlJc w:val="left"/>
      <w:pPr>
        <w:tabs>
          <w:tab w:val="num" w:pos="5040"/>
        </w:tabs>
        <w:ind w:left="5040" w:hanging="360"/>
      </w:pPr>
      <w:rPr>
        <w:rFonts w:ascii="Arial" w:hAnsi="Arial" w:hint="default"/>
      </w:rPr>
    </w:lvl>
    <w:lvl w:ilvl="7" w:tplc="6A940BC8" w:tentative="1">
      <w:start w:val="1"/>
      <w:numFmt w:val="bullet"/>
      <w:lvlText w:val="•"/>
      <w:lvlJc w:val="left"/>
      <w:pPr>
        <w:tabs>
          <w:tab w:val="num" w:pos="5760"/>
        </w:tabs>
        <w:ind w:left="5760" w:hanging="360"/>
      </w:pPr>
      <w:rPr>
        <w:rFonts w:ascii="Arial" w:hAnsi="Arial" w:hint="default"/>
      </w:rPr>
    </w:lvl>
    <w:lvl w:ilvl="8" w:tplc="5B868F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12D82"/>
    <w:multiLevelType w:val="hybridMultilevel"/>
    <w:tmpl w:val="45E611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958A8"/>
    <w:multiLevelType w:val="hybridMultilevel"/>
    <w:tmpl w:val="DE60A490"/>
    <w:lvl w:ilvl="0" w:tplc="CBBC70F0">
      <w:start w:val="1"/>
      <w:numFmt w:val="bullet"/>
      <w:lvlText w:val="•"/>
      <w:lvlJc w:val="left"/>
      <w:pPr>
        <w:tabs>
          <w:tab w:val="num" w:pos="720"/>
        </w:tabs>
        <w:ind w:left="720" w:hanging="360"/>
      </w:pPr>
      <w:rPr>
        <w:rFonts w:ascii="Arial" w:hAnsi="Arial" w:hint="default"/>
      </w:rPr>
    </w:lvl>
    <w:lvl w:ilvl="1" w:tplc="016E3A86" w:tentative="1">
      <w:start w:val="1"/>
      <w:numFmt w:val="bullet"/>
      <w:lvlText w:val="•"/>
      <w:lvlJc w:val="left"/>
      <w:pPr>
        <w:tabs>
          <w:tab w:val="num" w:pos="1440"/>
        </w:tabs>
        <w:ind w:left="1440" w:hanging="360"/>
      </w:pPr>
      <w:rPr>
        <w:rFonts w:ascii="Arial" w:hAnsi="Arial" w:hint="default"/>
      </w:rPr>
    </w:lvl>
    <w:lvl w:ilvl="2" w:tplc="7DD4B352" w:tentative="1">
      <w:start w:val="1"/>
      <w:numFmt w:val="bullet"/>
      <w:lvlText w:val="•"/>
      <w:lvlJc w:val="left"/>
      <w:pPr>
        <w:tabs>
          <w:tab w:val="num" w:pos="2160"/>
        </w:tabs>
        <w:ind w:left="2160" w:hanging="360"/>
      </w:pPr>
      <w:rPr>
        <w:rFonts w:ascii="Arial" w:hAnsi="Arial" w:hint="default"/>
      </w:rPr>
    </w:lvl>
    <w:lvl w:ilvl="3" w:tplc="CD26A084" w:tentative="1">
      <w:start w:val="1"/>
      <w:numFmt w:val="bullet"/>
      <w:lvlText w:val="•"/>
      <w:lvlJc w:val="left"/>
      <w:pPr>
        <w:tabs>
          <w:tab w:val="num" w:pos="2880"/>
        </w:tabs>
        <w:ind w:left="2880" w:hanging="360"/>
      </w:pPr>
      <w:rPr>
        <w:rFonts w:ascii="Arial" w:hAnsi="Arial" w:hint="default"/>
      </w:rPr>
    </w:lvl>
    <w:lvl w:ilvl="4" w:tplc="524CA780" w:tentative="1">
      <w:start w:val="1"/>
      <w:numFmt w:val="bullet"/>
      <w:lvlText w:val="•"/>
      <w:lvlJc w:val="left"/>
      <w:pPr>
        <w:tabs>
          <w:tab w:val="num" w:pos="3600"/>
        </w:tabs>
        <w:ind w:left="3600" w:hanging="360"/>
      </w:pPr>
      <w:rPr>
        <w:rFonts w:ascii="Arial" w:hAnsi="Arial" w:hint="default"/>
      </w:rPr>
    </w:lvl>
    <w:lvl w:ilvl="5" w:tplc="814E0428" w:tentative="1">
      <w:start w:val="1"/>
      <w:numFmt w:val="bullet"/>
      <w:lvlText w:val="•"/>
      <w:lvlJc w:val="left"/>
      <w:pPr>
        <w:tabs>
          <w:tab w:val="num" w:pos="4320"/>
        </w:tabs>
        <w:ind w:left="4320" w:hanging="360"/>
      </w:pPr>
      <w:rPr>
        <w:rFonts w:ascii="Arial" w:hAnsi="Arial" w:hint="default"/>
      </w:rPr>
    </w:lvl>
    <w:lvl w:ilvl="6" w:tplc="ED5EF8A4" w:tentative="1">
      <w:start w:val="1"/>
      <w:numFmt w:val="bullet"/>
      <w:lvlText w:val="•"/>
      <w:lvlJc w:val="left"/>
      <w:pPr>
        <w:tabs>
          <w:tab w:val="num" w:pos="5040"/>
        </w:tabs>
        <w:ind w:left="5040" w:hanging="360"/>
      </w:pPr>
      <w:rPr>
        <w:rFonts w:ascii="Arial" w:hAnsi="Arial" w:hint="default"/>
      </w:rPr>
    </w:lvl>
    <w:lvl w:ilvl="7" w:tplc="5D9A62A0" w:tentative="1">
      <w:start w:val="1"/>
      <w:numFmt w:val="bullet"/>
      <w:lvlText w:val="•"/>
      <w:lvlJc w:val="left"/>
      <w:pPr>
        <w:tabs>
          <w:tab w:val="num" w:pos="5760"/>
        </w:tabs>
        <w:ind w:left="5760" w:hanging="360"/>
      </w:pPr>
      <w:rPr>
        <w:rFonts w:ascii="Arial" w:hAnsi="Arial" w:hint="default"/>
      </w:rPr>
    </w:lvl>
    <w:lvl w:ilvl="8" w:tplc="1D7C67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C64191"/>
    <w:multiLevelType w:val="hybridMultilevel"/>
    <w:tmpl w:val="40A427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906F4E"/>
    <w:multiLevelType w:val="hybridMultilevel"/>
    <w:tmpl w:val="80FA9E3E"/>
    <w:lvl w:ilvl="0" w:tplc="9B9E671E">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1990"/>
        </w:tabs>
        <w:ind w:left="1990" w:hanging="360"/>
      </w:pPr>
    </w:lvl>
    <w:lvl w:ilvl="3" w:tplc="08090001">
      <w:start w:val="1"/>
      <w:numFmt w:val="decimal"/>
      <w:lvlText w:val="%4."/>
      <w:lvlJc w:val="left"/>
      <w:pPr>
        <w:tabs>
          <w:tab w:val="num" w:pos="2710"/>
        </w:tabs>
        <w:ind w:left="2710" w:hanging="360"/>
      </w:pPr>
    </w:lvl>
    <w:lvl w:ilvl="4" w:tplc="08090003">
      <w:start w:val="1"/>
      <w:numFmt w:val="decimal"/>
      <w:lvlText w:val="%5."/>
      <w:lvlJc w:val="left"/>
      <w:pPr>
        <w:tabs>
          <w:tab w:val="num" w:pos="3430"/>
        </w:tabs>
        <w:ind w:left="3430" w:hanging="360"/>
      </w:pPr>
    </w:lvl>
    <w:lvl w:ilvl="5" w:tplc="08090005">
      <w:start w:val="1"/>
      <w:numFmt w:val="decimal"/>
      <w:lvlText w:val="%6."/>
      <w:lvlJc w:val="left"/>
      <w:pPr>
        <w:tabs>
          <w:tab w:val="num" w:pos="4150"/>
        </w:tabs>
        <w:ind w:left="4150" w:hanging="360"/>
      </w:pPr>
    </w:lvl>
    <w:lvl w:ilvl="6" w:tplc="08090001">
      <w:start w:val="1"/>
      <w:numFmt w:val="decimal"/>
      <w:lvlText w:val="%7."/>
      <w:lvlJc w:val="left"/>
      <w:pPr>
        <w:tabs>
          <w:tab w:val="num" w:pos="4870"/>
        </w:tabs>
        <w:ind w:left="4870" w:hanging="360"/>
      </w:pPr>
    </w:lvl>
    <w:lvl w:ilvl="7" w:tplc="08090003">
      <w:start w:val="1"/>
      <w:numFmt w:val="decimal"/>
      <w:lvlText w:val="%8."/>
      <w:lvlJc w:val="left"/>
      <w:pPr>
        <w:tabs>
          <w:tab w:val="num" w:pos="5590"/>
        </w:tabs>
        <w:ind w:left="5590" w:hanging="360"/>
      </w:pPr>
    </w:lvl>
    <w:lvl w:ilvl="8" w:tplc="08090005">
      <w:start w:val="1"/>
      <w:numFmt w:val="decimal"/>
      <w:lvlText w:val="%9."/>
      <w:lvlJc w:val="left"/>
      <w:pPr>
        <w:tabs>
          <w:tab w:val="num" w:pos="6310"/>
        </w:tabs>
        <w:ind w:left="6310" w:hanging="360"/>
      </w:pPr>
    </w:lvl>
  </w:abstractNum>
  <w:abstractNum w:abstractNumId="5" w15:restartNumberingAfterBreak="0">
    <w:nsid w:val="13F96EFE"/>
    <w:multiLevelType w:val="multilevel"/>
    <w:tmpl w:val="8DD46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B142C7"/>
    <w:multiLevelType w:val="hybridMultilevel"/>
    <w:tmpl w:val="4254FF34"/>
    <w:lvl w:ilvl="0" w:tplc="9B9E671E">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1990"/>
        </w:tabs>
        <w:ind w:left="1990" w:hanging="360"/>
      </w:pPr>
    </w:lvl>
    <w:lvl w:ilvl="3" w:tplc="08090001">
      <w:start w:val="1"/>
      <w:numFmt w:val="decimal"/>
      <w:lvlText w:val="%4."/>
      <w:lvlJc w:val="left"/>
      <w:pPr>
        <w:tabs>
          <w:tab w:val="num" w:pos="2710"/>
        </w:tabs>
        <w:ind w:left="2710" w:hanging="360"/>
      </w:pPr>
    </w:lvl>
    <w:lvl w:ilvl="4" w:tplc="08090003">
      <w:start w:val="1"/>
      <w:numFmt w:val="decimal"/>
      <w:lvlText w:val="%5."/>
      <w:lvlJc w:val="left"/>
      <w:pPr>
        <w:tabs>
          <w:tab w:val="num" w:pos="3430"/>
        </w:tabs>
        <w:ind w:left="3430" w:hanging="360"/>
      </w:pPr>
    </w:lvl>
    <w:lvl w:ilvl="5" w:tplc="08090005">
      <w:start w:val="1"/>
      <w:numFmt w:val="decimal"/>
      <w:lvlText w:val="%6."/>
      <w:lvlJc w:val="left"/>
      <w:pPr>
        <w:tabs>
          <w:tab w:val="num" w:pos="4150"/>
        </w:tabs>
        <w:ind w:left="4150" w:hanging="360"/>
      </w:pPr>
    </w:lvl>
    <w:lvl w:ilvl="6" w:tplc="08090001">
      <w:start w:val="1"/>
      <w:numFmt w:val="decimal"/>
      <w:lvlText w:val="%7."/>
      <w:lvlJc w:val="left"/>
      <w:pPr>
        <w:tabs>
          <w:tab w:val="num" w:pos="4870"/>
        </w:tabs>
        <w:ind w:left="4870" w:hanging="360"/>
      </w:pPr>
    </w:lvl>
    <w:lvl w:ilvl="7" w:tplc="08090003">
      <w:start w:val="1"/>
      <w:numFmt w:val="decimal"/>
      <w:lvlText w:val="%8."/>
      <w:lvlJc w:val="left"/>
      <w:pPr>
        <w:tabs>
          <w:tab w:val="num" w:pos="5590"/>
        </w:tabs>
        <w:ind w:left="5590" w:hanging="360"/>
      </w:pPr>
    </w:lvl>
    <w:lvl w:ilvl="8" w:tplc="08090005">
      <w:start w:val="1"/>
      <w:numFmt w:val="decimal"/>
      <w:lvlText w:val="%9."/>
      <w:lvlJc w:val="left"/>
      <w:pPr>
        <w:tabs>
          <w:tab w:val="num" w:pos="6310"/>
        </w:tabs>
        <w:ind w:left="6310" w:hanging="360"/>
      </w:pPr>
    </w:lvl>
  </w:abstractNum>
  <w:abstractNum w:abstractNumId="7" w15:restartNumberingAfterBreak="0">
    <w:nsid w:val="249D45EA"/>
    <w:multiLevelType w:val="hybridMultilevel"/>
    <w:tmpl w:val="DA1C14AA"/>
    <w:lvl w:ilvl="0" w:tplc="21169E16">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abstractNum w:abstractNumId="8" w15:restartNumberingAfterBreak="0">
    <w:nsid w:val="25DB0043"/>
    <w:multiLevelType w:val="multilevel"/>
    <w:tmpl w:val="5AD073C0"/>
    <w:lvl w:ilvl="0">
      <w:start w:val="1"/>
      <w:numFmt w:val="decimal"/>
      <w:lvlText w:val="%1."/>
      <w:lvlJc w:val="left"/>
      <w:pPr>
        <w:ind w:left="720" w:hanging="360"/>
      </w:pPr>
      <w:rPr>
        <w:rFonts w:hint="default"/>
      </w:rPr>
    </w:lvl>
    <w:lvl w:ilvl="1">
      <w:start w:val="1"/>
      <w:numFmt w:val="decimal"/>
      <w:lvlText w:val="%1.%2"/>
      <w:lvlJc w:val="left"/>
      <w:pPr>
        <w:ind w:left="1440" w:hanging="72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6A5497E"/>
    <w:multiLevelType w:val="multilevel"/>
    <w:tmpl w:val="8DD46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E83346"/>
    <w:multiLevelType w:val="multilevel"/>
    <w:tmpl w:val="27DA5DA6"/>
    <w:lvl w:ilvl="0">
      <w:start w:val="4"/>
      <w:numFmt w:val="decimal"/>
      <w:lvlText w:val="%1."/>
      <w:lvlJc w:val="left"/>
      <w:pPr>
        <w:ind w:left="360" w:hanging="360"/>
      </w:pPr>
      <w:rPr>
        <w:rFonts w:hint="default"/>
      </w:r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CD40102"/>
    <w:multiLevelType w:val="hybridMultilevel"/>
    <w:tmpl w:val="B1800FB2"/>
    <w:lvl w:ilvl="0" w:tplc="9B9E671E">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1990"/>
        </w:tabs>
        <w:ind w:left="1990" w:hanging="360"/>
      </w:pPr>
    </w:lvl>
    <w:lvl w:ilvl="3" w:tplc="08090001">
      <w:start w:val="1"/>
      <w:numFmt w:val="decimal"/>
      <w:lvlText w:val="%4."/>
      <w:lvlJc w:val="left"/>
      <w:pPr>
        <w:tabs>
          <w:tab w:val="num" w:pos="2710"/>
        </w:tabs>
        <w:ind w:left="2710" w:hanging="360"/>
      </w:pPr>
    </w:lvl>
    <w:lvl w:ilvl="4" w:tplc="08090003">
      <w:start w:val="1"/>
      <w:numFmt w:val="decimal"/>
      <w:lvlText w:val="%5."/>
      <w:lvlJc w:val="left"/>
      <w:pPr>
        <w:tabs>
          <w:tab w:val="num" w:pos="3430"/>
        </w:tabs>
        <w:ind w:left="3430" w:hanging="360"/>
      </w:pPr>
    </w:lvl>
    <w:lvl w:ilvl="5" w:tplc="08090005">
      <w:start w:val="1"/>
      <w:numFmt w:val="decimal"/>
      <w:lvlText w:val="%6."/>
      <w:lvlJc w:val="left"/>
      <w:pPr>
        <w:tabs>
          <w:tab w:val="num" w:pos="4150"/>
        </w:tabs>
        <w:ind w:left="4150" w:hanging="360"/>
      </w:pPr>
    </w:lvl>
    <w:lvl w:ilvl="6" w:tplc="08090001">
      <w:start w:val="1"/>
      <w:numFmt w:val="decimal"/>
      <w:lvlText w:val="%7."/>
      <w:lvlJc w:val="left"/>
      <w:pPr>
        <w:tabs>
          <w:tab w:val="num" w:pos="4870"/>
        </w:tabs>
        <w:ind w:left="4870" w:hanging="360"/>
      </w:pPr>
    </w:lvl>
    <w:lvl w:ilvl="7" w:tplc="08090003">
      <w:start w:val="1"/>
      <w:numFmt w:val="decimal"/>
      <w:lvlText w:val="%8."/>
      <w:lvlJc w:val="left"/>
      <w:pPr>
        <w:tabs>
          <w:tab w:val="num" w:pos="5590"/>
        </w:tabs>
        <w:ind w:left="5590" w:hanging="360"/>
      </w:pPr>
    </w:lvl>
    <w:lvl w:ilvl="8" w:tplc="08090005">
      <w:start w:val="1"/>
      <w:numFmt w:val="decimal"/>
      <w:lvlText w:val="%9."/>
      <w:lvlJc w:val="left"/>
      <w:pPr>
        <w:tabs>
          <w:tab w:val="num" w:pos="6310"/>
        </w:tabs>
        <w:ind w:left="6310" w:hanging="360"/>
      </w:pPr>
    </w:lvl>
  </w:abstractNum>
  <w:abstractNum w:abstractNumId="12" w15:restartNumberingAfterBreak="0">
    <w:nsid w:val="2D322015"/>
    <w:multiLevelType w:val="hybridMultilevel"/>
    <w:tmpl w:val="1602C2C0"/>
    <w:lvl w:ilvl="0" w:tplc="FFFFFFFF">
      <w:start w:val="1"/>
      <w:numFmt w:val="bullet"/>
      <w:lvlText w:val="•"/>
      <w:lvlJc w:val="left"/>
      <w:pPr>
        <w:tabs>
          <w:tab w:val="num" w:pos="720"/>
        </w:tabs>
        <w:ind w:left="720" w:hanging="360"/>
      </w:pPr>
      <w:rPr>
        <w:rFonts w:ascii="Arial" w:hAnsi="Arial" w:hint="default"/>
      </w:rPr>
    </w:lvl>
    <w:lvl w:ilvl="1" w:tplc="3DDA6840" w:tentative="1">
      <w:start w:val="1"/>
      <w:numFmt w:val="bullet"/>
      <w:lvlText w:val="•"/>
      <w:lvlJc w:val="left"/>
      <w:pPr>
        <w:tabs>
          <w:tab w:val="num" w:pos="1440"/>
        </w:tabs>
        <w:ind w:left="1440" w:hanging="360"/>
      </w:pPr>
      <w:rPr>
        <w:rFonts w:ascii="Arial" w:hAnsi="Arial" w:hint="default"/>
      </w:rPr>
    </w:lvl>
    <w:lvl w:ilvl="2" w:tplc="E6748D52" w:tentative="1">
      <w:start w:val="1"/>
      <w:numFmt w:val="bullet"/>
      <w:lvlText w:val="•"/>
      <w:lvlJc w:val="left"/>
      <w:pPr>
        <w:tabs>
          <w:tab w:val="num" w:pos="2160"/>
        </w:tabs>
        <w:ind w:left="2160" w:hanging="360"/>
      </w:pPr>
      <w:rPr>
        <w:rFonts w:ascii="Arial" w:hAnsi="Arial" w:hint="default"/>
      </w:rPr>
    </w:lvl>
    <w:lvl w:ilvl="3" w:tplc="17C2E2A4" w:tentative="1">
      <w:start w:val="1"/>
      <w:numFmt w:val="bullet"/>
      <w:lvlText w:val="•"/>
      <w:lvlJc w:val="left"/>
      <w:pPr>
        <w:tabs>
          <w:tab w:val="num" w:pos="2880"/>
        </w:tabs>
        <w:ind w:left="2880" w:hanging="360"/>
      </w:pPr>
      <w:rPr>
        <w:rFonts w:ascii="Arial" w:hAnsi="Arial" w:hint="default"/>
      </w:rPr>
    </w:lvl>
    <w:lvl w:ilvl="4" w:tplc="519E7932" w:tentative="1">
      <w:start w:val="1"/>
      <w:numFmt w:val="bullet"/>
      <w:lvlText w:val="•"/>
      <w:lvlJc w:val="left"/>
      <w:pPr>
        <w:tabs>
          <w:tab w:val="num" w:pos="3600"/>
        </w:tabs>
        <w:ind w:left="3600" w:hanging="360"/>
      </w:pPr>
      <w:rPr>
        <w:rFonts w:ascii="Arial" w:hAnsi="Arial" w:hint="default"/>
      </w:rPr>
    </w:lvl>
    <w:lvl w:ilvl="5" w:tplc="0882E6DC" w:tentative="1">
      <w:start w:val="1"/>
      <w:numFmt w:val="bullet"/>
      <w:lvlText w:val="•"/>
      <w:lvlJc w:val="left"/>
      <w:pPr>
        <w:tabs>
          <w:tab w:val="num" w:pos="4320"/>
        </w:tabs>
        <w:ind w:left="4320" w:hanging="360"/>
      </w:pPr>
      <w:rPr>
        <w:rFonts w:ascii="Arial" w:hAnsi="Arial" w:hint="default"/>
      </w:rPr>
    </w:lvl>
    <w:lvl w:ilvl="6" w:tplc="13145FA4" w:tentative="1">
      <w:start w:val="1"/>
      <w:numFmt w:val="bullet"/>
      <w:lvlText w:val="•"/>
      <w:lvlJc w:val="left"/>
      <w:pPr>
        <w:tabs>
          <w:tab w:val="num" w:pos="5040"/>
        </w:tabs>
        <w:ind w:left="5040" w:hanging="360"/>
      </w:pPr>
      <w:rPr>
        <w:rFonts w:ascii="Arial" w:hAnsi="Arial" w:hint="default"/>
      </w:rPr>
    </w:lvl>
    <w:lvl w:ilvl="7" w:tplc="96442AC0" w:tentative="1">
      <w:start w:val="1"/>
      <w:numFmt w:val="bullet"/>
      <w:lvlText w:val="•"/>
      <w:lvlJc w:val="left"/>
      <w:pPr>
        <w:tabs>
          <w:tab w:val="num" w:pos="5760"/>
        </w:tabs>
        <w:ind w:left="5760" w:hanging="360"/>
      </w:pPr>
      <w:rPr>
        <w:rFonts w:ascii="Arial" w:hAnsi="Arial" w:hint="default"/>
      </w:rPr>
    </w:lvl>
    <w:lvl w:ilvl="8" w:tplc="8BACDD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3C40FC"/>
    <w:multiLevelType w:val="multilevel"/>
    <w:tmpl w:val="659EC1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05E34A8"/>
    <w:multiLevelType w:val="hybridMultilevel"/>
    <w:tmpl w:val="A350B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15" w15:restartNumberingAfterBreak="0">
    <w:nsid w:val="362F6AB3"/>
    <w:multiLevelType w:val="hybridMultilevel"/>
    <w:tmpl w:val="AE50C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30368D"/>
    <w:multiLevelType w:val="hybridMultilevel"/>
    <w:tmpl w:val="1968EF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AAD445F"/>
    <w:multiLevelType w:val="hybridMultilevel"/>
    <w:tmpl w:val="83C4A006"/>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EB3824"/>
    <w:multiLevelType w:val="hybridMultilevel"/>
    <w:tmpl w:val="0E483672"/>
    <w:lvl w:ilvl="0" w:tplc="21169E16">
      <w:start w:val="1"/>
      <w:numFmt w:val="bullet"/>
      <w:lvlText w:val="-"/>
      <w:lvlJc w:val="left"/>
      <w:pPr>
        <w:ind w:left="496" w:hanging="360"/>
      </w:pPr>
      <w:rPr>
        <w:rFonts w:ascii="Arial" w:eastAsiaTheme="minorHAnsi" w:hAnsi="Arial" w:cs="Aria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3F531B21"/>
    <w:multiLevelType w:val="hybridMultilevel"/>
    <w:tmpl w:val="02E6B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0C465EB"/>
    <w:multiLevelType w:val="hybridMultilevel"/>
    <w:tmpl w:val="818A1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BA3CDA"/>
    <w:multiLevelType w:val="multilevel"/>
    <w:tmpl w:val="4596D7EC"/>
    <w:lvl w:ilvl="0">
      <w:start w:val="1"/>
      <w:numFmt w:val="decimal"/>
      <w:lvlText w:val="%1."/>
      <w:lvlJc w:val="left"/>
      <w:pPr>
        <w:ind w:left="360" w:hanging="360"/>
      </w:pPr>
      <w:rPr>
        <w:rFonts w:hint="default"/>
      </w:rPr>
    </w:lvl>
    <w:lvl w:ilvl="1">
      <w:start w:val="2"/>
      <w:numFmt w:val="decimal"/>
      <w:lvlText w:val="%1.%2"/>
      <w:lvlJc w:val="left"/>
      <w:pPr>
        <w:ind w:left="396" w:hanging="396"/>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443D1637"/>
    <w:multiLevelType w:val="hybridMultilevel"/>
    <w:tmpl w:val="CF72DBF0"/>
    <w:lvl w:ilvl="0" w:tplc="FC68DCDE">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4C534A"/>
    <w:multiLevelType w:val="hybridMultilevel"/>
    <w:tmpl w:val="2C180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DB1711"/>
    <w:multiLevelType w:val="hybridMultilevel"/>
    <w:tmpl w:val="5C1E6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4C3ED0"/>
    <w:multiLevelType w:val="hybridMultilevel"/>
    <w:tmpl w:val="B0CAA336"/>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02668"/>
    <w:multiLevelType w:val="hybridMultilevel"/>
    <w:tmpl w:val="15FA5E90"/>
    <w:lvl w:ilvl="0" w:tplc="4232E05C">
      <w:start w:val="1"/>
      <w:numFmt w:val="bullet"/>
      <w:lvlText w:val=""/>
      <w:lvlJc w:val="left"/>
      <w:pPr>
        <w:ind w:left="720" w:hanging="360"/>
      </w:pPr>
      <w:rPr>
        <w:rFonts w:ascii="Symbol" w:hAnsi="Symbol" w:hint="default"/>
      </w:rPr>
    </w:lvl>
    <w:lvl w:ilvl="1" w:tplc="DD7A49A4">
      <w:start w:val="1"/>
      <w:numFmt w:val="bullet"/>
      <w:lvlText w:val="o"/>
      <w:lvlJc w:val="left"/>
      <w:pPr>
        <w:ind w:left="1440" w:hanging="360"/>
      </w:pPr>
      <w:rPr>
        <w:rFonts w:ascii="Courier New" w:hAnsi="Courier New" w:hint="default"/>
      </w:rPr>
    </w:lvl>
    <w:lvl w:ilvl="2" w:tplc="8D044788">
      <w:start w:val="1"/>
      <w:numFmt w:val="bullet"/>
      <w:lvlText w:val=""/>
      <w:lvlJc w:val="left"/>
      <w:pPr>
        <w:ind w:left="2160" w:hanging="360"/>
      </w:pPr>
      <w:rPr>
        <w:rFonts w:ascii="Wingdings" w:hAnsi="Wingdings" w:hint="default"/>
      </w:rPr>
    </w:lvl>
    <w:lvl w:ilvl="3" w:tplc="874AB122">
      <w:start w:val="1"/>
      <w:numFmt w:val="bullet"/>
      <w:lvlText w:val=""/>
      <w:lvlJc w:val="left"/>
      <w:pPr>
        <w:ind w:left="2880" w:hanging="360"/>
      </w:pPr>
      <w:rPr>
        <w:rFonts w:ascii="Symbol" w:hAnsi="Symbol" w:hint="default"/>
      </w:rPr>
    </w:lvl>
    <w:lvl w:ilvl="4" w:tplc="04AA39FE">
      <w:start w:val="1"/>
      <w:numFmt w:val="bullet"/>
      <w:lvlText w:val="o"/>
      <w:lvlJc w:val="left"/>
      <w:pPr>
        <w:ind w:left="3600" w:hanging="360"/>
      </w:pPr>
      <w:rPr>
        <w:rFonts w:ascii="Courier New" w:hAnsi="Courier New" w:hint="default"/>
      </w:rPr>
    </w:lvl>
    <w:lvl w:ilvl="5" w:tplc="2C2AC20E">
      <w:start w:val="1"/>
      <w:numFmt w:val="bullet"/>
      <w:lvlText w:val=""/>
      <w:lvlJc w:val="left"/>
      <w:pPr>
        <w:ind w:left="4320" w:hanging="360"/>
      </w:pPr>
      <w:rPr>
        <w:rFonts w:ascii="Wingdings" w:hAnsi="Wingdings" w:hint="default"/>
      </w:rPr>
    </w:lvl>
    <w:lvl w:ilvl="6" w:tplc="415E2172">
      <w:start w:val="1"/>
      <w:numFmt w:val="bullet"/>
      <w:lvlText w:val=""/>
      <w:lvlJc w:val="left"/>
      <w:pPr>
        <w:ind w:left="5040" w:hanging="360"/>
      </w:pPr>
      <w:rPr>
        <w:rFonts w:ascii="Symbol" w:hAnsi="Symbol" w:hint="default"/>
      </w:rPr>
    </w:lvl>
    <w:lvl w:ilvl="7" w:tplc="6DEEC16E">
      <w:start w:val="1"/>
      <w:numFmt w:val="bullet"/>
      <w:lvlText w:val="o"/>
      <w:lvlJc w:val="left"/>
      <w:pPr>
        <w:ind w:left="5760" w:hanging="360"/>
      </w:pPr>
      <w:rPr>
        <w:rFonts w:ascii="Courier New" w:hAnsi="Courier New" w:hint="default"/>
      </w:rPr>
    </w:lvl>
    <w:lvl w:ilvl="8" w:tplc="21E229AA">
      <w:start w:val="1"/>
      <w:numFmt w:val="bullet"/>
      <w:lvlText w:val=""/>
      <w:lvlJc w:val="left"/>
      <w:pPr>
        <w:ind w:left="6480" w:hanging="360"/>
      </w:pPr>
      <w:rPr>
        <w:rFonts w:ascii="Wingdings" w:hAnsi="Wingdings" w:hint="default"/>
      </w:rPr>
    </w:lvl>
  </w:abstractNum>
  <w:abstractNum w:abstractNumId="27" w15:restartNumberingAfterBreak="0">
    <w:nsid w:val="4F745EF0"/>
    <w:multiLevelType w:val="hybridMultilevel"/>
    <w:tmpl w:val="EB28F2EA"/>
    <w:lvl w:ilvl="0" w:tplc="B0D467E2">
      <w:start w:val="1"/>
      <w:numFmt w:val="decimal"/>
      <w:lvlText w:val="%1."/>
      <w:lvlJc w:val="left"/>
      <w:pPr>
        <w:tabs>
          <w:tab w:val="num" w:pos="720"/>
        </w:tabs>
        <w:ind w:left="720" w:hanging="360"/>
      </w:pPr>
    </w:lvl>
    <w:lvl w:ilvl="1" w:tplc="DDF0032E" w:tentative="1">
      <w:start w:val="1"/>
      <w:numFmt w:val="decimal"/>
      <w:lvlText w:val="%2."/>
      <w:lvlJc w:val="left"/>
      <w:pPr>
        <w:tabs>
          <w:tab w:val="num" w:pos="1440"/>
        </w:tabs>
        <w:ind w:left="1440" w:hanging="360"/>
      </w:pPr>
    </w:lvl>
    <w:lvl w:ilvl="2" w:tplc="3D429042" w:tentative="1">
      <w:start w:val="1"/>
      <w:numFmt w:val="decimal"/>
      <w:lvlText w:val="%3."/>
      <w:lvlJc w:val="left"/>
      <w:pPr>
        <w:tabs>
          <w:tab w:val="num" w:pos="2160"/>
        </w:tabs>
        <w:ind w:left="2160" w:hanging="360"/>
      </w:pPr>
    </w:lvl>
    <w:lvl w:ilvl="3" w:tplc="BA20E9FA" w:tentative="1">
      <w:start w:val="1"/>
      <w:numFmt w:val="decimal"/>
      <w:lvlText w:val="%4."/>
      <w:lvlJc w:val="left"/>
      <w:pPr>
        <w:tabs>
          <w:tab w:val="num" w:pos="2880"/>
        </w:tabs>
        <w:ind w:left="2880" w:hanging="360"/>
      </w:pPr>
    </w:lvl>
    <w:lvl w:ilvl="4" w:tplc="99D273E2" w:tentative="1">
      <w:start w:val="1"/>
      <w:numFmt w:val="decimal"/>
      <w:lvlText w:val="%5."/>
      <w:lvlJc w:val="left"/>
      <w:pPr>
        <w:tabs>
          <w:tab w:val="num" w:pos="3600"/>
        </w:tabs>
        <w:ind w:left="3600" w:hanging="360"/>
      </w:pPr>
    </w:lvl>
    <w:lvl w:ilvl="5" w:tplc="231C6B66" w:tentative="1">
      <w:start w:val="1"/>
      <w:numFmt w:val="decimal"/>
      <w:lvlText w:val="%6."/>
      <w:lvlJc w:val="left"/>
      <w:pPr>
        <w:tabs>
          <w:tab w:val="num" w:pos="4320"/>
        </w:tabs>
        <w:ind w:left="4320" w:hanging="360"/>
      </w:pPr>
    </w:lvl>
    <w:lvl w:ilvl="6" w:tplc="94F639C8" w:tentative="1">
      <w:start w:val="1"/>
      <w:numFmt w:val="decimal"/>
      <w:lvlText w:val="%7."/>
      <w:lvlJc w:val="left"/>
      <w:pPr>
        <w:tabs>
          <w:tab w:val="num" w:pos="5040"/>
        </w:tabs>
        <w:ind w:left="5040" w:hanging="360"/>
      </w:pPr>
    </w:lvl>
    <w:lvl w:ilvl="7" w:tplc="3D7294C0" w:tentative="1">
      <w:start w:val="1"/>
      <w:numFmt w:val="decimal"/>
      <w:lvlText w:val="%8."/>
      <w:lvlJc w:val="left"/>
      <w:pPr>
        <w:tabs>
          <w:tab w:val="num" w:pos="5760"/>
        </w:tabs>
        <w:ind w:left="5760" w:hanging="360"/>
      </w:pPr>
    </w:lvl>
    <w:lvl w:ilvl="8" w:tplc="00062C96" w:tentative="1">
      <w:start w:val="1"/>
      <w:numFmt w:val="decimal"/>
      <w:lvlText w:val="%9."/>
      <w:lvlJc w:val="left"/>
      <w:pPr>
        <w:tabs>
          <w:tab w:val="num" w:pos="6480"/>
        </w:tabs>
        <w:ind w:left="6480" w:hanging="360"/>
      </w:pPr>
    </w:lvl>
  </w:abstractNum>
  <w:abstractNum w:abstractNumId="28" w15:restartNumberingAfterBreak="0">
    <w:nsid w:val="51A14566"/>
    <w:multiLevelType w:val="hybridMultilevel"/>
    <w:tmpl w:val="2318C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332D7E"/>
    <w:multiLevelType w:val="hybridMultilevel"/>
    <w:tmpl w:val="CE1A3FEC"/>
    <w:lvl w:ilvl="0" w:tplc="90906EBA">
      <w:start w:val="1"/>
      <w:numFmt w:val="bullet"/>
      <w:lvlText w:val=""/>
      <w:lvlJc w:val="left"/>
      <w:pPr>
        <w:ind w:left="720" w:hanging="360"/>
      </w:pPr>
      <w:rPr>
        <w:rFonts w:ascii="Symbol" w:hAnsi="Symbol" w:hint="default"/>
      </w:rPr>
    </w:lvl>
    <w:lvl w:ilvl="1" w:tplc="4FD65224">
      <w:start w:val="1"/>
      <w:numFmt w:val="bullet"/>
      <w:lvlText w:val="o"/>
      <w:lvlJc w:val="left"/>
      <w:pPr>
        <w:ind w:left="1440" w:hanging="360"/>
      </w:pPr>
      <w:rPr>
        <w:rFonts w:ascii="Courier New" w:hAnsi="Courier New" w:hint="default"/>
      </w:rPr>
    </w:lvl>
    <w:lvl w:ilvl="2" w:tplc="AF32B4AA">
      <w:start w:val="1"/>
      <w:numFmt w:val="bullet"/>
      <w:lvlText w:val=""/>
      <w:lvlJc w:val="left"/>
      <w:pPr>
        <w:ind w:left="2160" w:hanging="360"/>
      </w:pPr>
      <w:rPr>
        <w:rFonts w:ascii="Wingdings" w:hAnsi="Wingdings" w:hint="default"/>
      </w:rPr>
    </w:lvl>
    <w:lvl w:ilvl="3" w:tplc="82E074C8">
      <w:start w:val="1"/>
      <w:numFmt w:val="bullet"/>
      <w:lvlText w:val=""/>
      <w:lvlJc w:val="left"/>
      <w:pPr>
        <w:ind w:left="2880" w:hanging="360"/>
      </w:pPr>
      <w:rPr>
        <w:rFonts w:ascii="Symbol" w:hAnsi="Symbol" w:hint="default"/>
      </w:rPr>
    </w:lvl>
    <w:lvl w:ilvl="4" w:tplc="8C562394">
      <w:start w:val="1"/>
      <w:numFmt w:val="bullet"/>
      <w:lvlText w:val="o"/>
      <w:lvlJc w:val="left"/>
      <w:pPr>
        <w:ind w:left="3600" w:hanging="360"/>
      </w:pPr>
      <w:rPr>
        <w:rFonts w:ascii="Courier New" w:hAnsi="Courier New" w:hint="default"/>
      </w:rPr>
    </w:lvl>
    <w:lvl w:ilvl="5" w:tplc="5D04CD10">
      <w:start w:val="1"/>
      <w:numFmt w:val="bullet"/>
      <w:lvlText w:val=""/>
      <w:lvlJc w:val="left"/>
      <w:pPr>
        <w:ind w:left="4320" w:hanging="360"/>
      </w:pPr>
      <w:rPr>
        <w:rFonts w:ascii="Wingdings" w:hAnsi="Wingdings" w:hint="default"/>
      </w:rPr>
    </w:lvl>
    <w:lvl w:ilvl="6" w:tplc="65CA8318">
      <w:start w:val="1"/>
      <w:numFmt w:val="bullet"/>
      <w:lvlText w:val=""/>
      <w:lvlJc w:val="left"/>
      <w:pPr>
        <w:ind w:left="5040" w:hanging="360"/>
      </w:pPr>
      <w:rPr>
        <w:rFonts w:ascii="Symbol" w:hAnsi="Symbol" w:hint="default"/>
      </w:rPr>
    </w:lvl>
    <w:lvl w:ilvl="7" w:tplc="8EF000F4">
      <w:start w:val="1"/>
      <w:numFmt w:val="bullet"/>
      <w:lvlText w:val="o"/>
      <w:lvlJc w:val="left"/>
      <w:pPr>
        <w:ind w:left="5760" w:hanging="360"/>
      </w:pPr>
      <w:rPr>
        <w:rFonts w:ascii="Courier New" w:hAnsi="Courier New" w:hint="default"/>
      </w:rPr>
    </w:lvl>
    <w:lvl w:ilvl="8" w:tplc="E848D46E">
      <w:start w:val="1"/>
      <w:numFmt w:val="bullet"/>
      <w:lvlText w:val=""/>
      <w:lvlJc w:val="left"/>
      <w:pPr>
        <w:ind w:left="6480" w:hanging="360"/>
      </w:pPr>
      <w:rPr>
        <w:rFonts w:ascii="Wingdings" w:hAnsi="Wingdings" w:hint="default"/>
      </w:rPr>
    </w:lvl>
  </w:abstractNum>
  <w:abstractNum w:abstractNumId="30" w15:restartNumberingAfterBreak="0">
    <w:nsid w:val="63BE4890"/>
    <w:multiLevelType w:val="hybridMultilevel"/>
    <w:tmpl w:val="EDAEA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DA6D66"/>
    <w:multiLevelType w:val="hybridMultilevel"/>
    <w:tmpl w:val="7940EB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901E15"/>
    <w:multiLevelType w:val="hybridMultilevel"/>
    <w:tmpl w:val="F2C2AE2E"/>
    <w:lvl w:ilvl="0" w:tplc="F0CC46B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EED51B8"/>
    <w:multiLevelType w:val="hybridMultilevel"/>
    <w:tmpl w:val="95D80F3E"/>
    <w:lvl w:ilvl="0" w:tplc="3F0C3750">
      <w:start w:val="1"/>
      <w:numFmt w:val="bullet"/>
      <w:lvlText w:val="•"/>
      <w:lvlJc w:val="left"/>
      <w:pPr>
        <w:tabs>
          <w:tab w:val="num" w:pos="720"/>
        </w:tabs>
        <w:ind w:left="720" w:hanging="360"/>
      </w:pPr>
      <w:rPr>
        <w:rFonts w:ascii="Arial" w:hAnsi="Arial" w:hint="default"/>
      </w:rPr>
    </w:lvl>
    <w:lvl w:ilvl="1" w:tplc="4252B5D6" w:tentative="1">
      <w:start w:val="1"/>
      <w:numFmt w:val="bullet"/>
      <w:lvlText w:val="•"/>
      <w:lvlJc w:val="left"/>
      <w:pPr>
        <w:tabs>
          <w:tab w:val="num" w:pos="1440"/>
        </w:tabs>
        <w:ind w:left="1440" w:hanging="360"/>
      </w:pPr>
      <w:rPr>
        <w:rFonts w:ascii="Arial" w:hAnsi="Arial" w:hint="default"/>
      </w:rPr>
    </w:lvl>
    <w:lvl w:ilvl="2" w:tplc="64A0B31A" w:tentative="1">
      <w:start w:val="1"/>
      <w:numFmt w:val="bullet"/>
      <w:lvlText w:val="•"/>
      <w:lvlJc w:val="left"/>
      <w:pPr>
        <w:tabs>
          <w:tab w:val="num" w:pos="2160"/>
        </w:tabs>
        <w:ind w:left="2160" w:hanging="360"/>
      </w:pPr>
      <w:rPr>
        <w:rFonts w:ascii="Arial" w:hAnsi="Arial" w:hint="default"/>
      </w:rPr>
    </w:lvl>
    <w:lvl w:ilvl="3" w:tplc="8774DC78" w:tentative="1">
      <w:start w:val="1"/>
      <w:numFmt w:val="bullet"/>
      <w:lvlText w:val="•"/>
      <w:lvlJc w:val="left"/>
      <w:pPr>
        <w:tabs>
          <w:tab w:val="num" w:pos="2880"/>
        </w:tabs>
        <w:ind w:left="2880" w:hanging="360"/>
      </w:pPr>
      <w:rPr>
        <w:rFonts w:ascii="Arial" w:hAnsi="Arial" w:hint="default"/>
      </w:rPr>
    </w:lvl>
    <w:lvl w:ilvl="4" w:tplc="606EF764" w:tentative="1">
      <w:start w:val="1"/>
      <w:numFmt w:val="bullet"/>
      <w:lvlText w:val="•"/>
      <w:lvlJc w:val="left"/>
      <w:pPr>
        <w:tabs>
          <w:tab w:val="num" w:pos="3600"/>
        </w:tabs>
        <w:ind w:left="3600" w:hanging="360"/>
      </w:pPr>
      <w:rPr>
        <w:rFonts w:ascii="Arial" w:hAnsi="Arial" w:hint="default"/>
      </w:rPr>
    </w:lvl>
    <w:lvl w:ilvl="5" w:tplc="443E9490" w:tentative="1">
      <w:start w:val="1"/>
      <w:numFmt w:val="bullet"/>
      <w:lvlText w:val="•"/>
      <w:lvlJc w:val="left"/>
      <w:pPr>
        <w:tabs>
          <w:tab w:val="num" w:pos="4320"/>
        </w:tabs>
        <w:ind w:left="4320" w:hanging="360"/>
      </w:pPr>
      <w:rPr>
        <w:rFonts w:ascii="Arial" w:hAnsi="Arial" w:hint="default"/>
      </w:rPr>
    </w:lvl>
    <w:lvl w:ilvl="6" w:tplc="06D683C2" w:tentative="1">
      <w:start w:val="1"/>
      <w:numFmt w:val="bullet"/>
      <w:lvlText w:val="•"/>
      <w:lvlJc w:val="left"/>
      <w:pPr>
        <w:tabs>
          <w:tab w:val="num" w:pos="5040"/>
        </w:tabs>
        <w:ind w:left="5040" w:hanging="360"/>
      </w:pPr>
      <w:rPr>
        <w:rFonts w:ascii="Arial" w:hAnsi="Arial" w:hint="default"/>
      </w:rPr>
    </w:lvl>
    <w:lvl w:ilvl="7" w:tplc="27287332" w:tentative="1">
      <w:start w:val="1"/>
      <w:numFmt w:val="bullet"/>
      <w:lvlText w:val="•"/>
      <w:lvlJc w:val="left"/>
      <w:pPr>
        <w:tabs>
          <w:tab w:val="num" w:pos="5760"/>
        </w:tabs>
        <w:ind w:left="5760" w:hanging="360"/>
      </w:pPr>
      <w:rPr>
        <w:rFonts w:ascii="Arial" w:hAnsi="Arial" w:hint="default"/>
      </w:rPr>
    </w:lvl>
    <w:lvl w:ilvl="8" w:tplc="9FFC014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4F07E4D"/>
    <w:multiLevelType w:val="hybridMultilevel"/>
    <w:tmpl w:val="468A8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AF0B7B"/>
    <w:multiLevelType w:val="hybridMultilevel"/>
    <w:tmpl w:val="64E2A6A4"/>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6" w15:restartNumberingAfterBreak="0">
    <w:nsid w:val="769D2A52"/>
    <w:multiLevelType w:val="hybridMultilevel"/>
    <w:tmpl w:val="79367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251D61"/>
    <w:multiLevelType w:val="hybridMultilevel"/>
    <w:tmpl w:val="ABEC29AC"/>
    <w:lvl w:ilvl="0" w:tplc="FFFFFFFF">
      <w:start w:val="1"/>
      <w:numFmt w:val="bullet"/>
      <w:lvlText w:val="•"/>
      <w:lvlJc w:val="left"/>
      <w:pPr>
        <w:tabs>
          <w:tab w:val="num" w:pos="720"/>
        </w:tabs>
        <w:ind w:left="720" w:hanging="360"/>
      </w:pPr>
      <w:rPr>
        <w:rFonts w:ascii="Arial" w:hAnsi="Arial" w:hint="default"/>
      </w:rPr>
    </w:lvl>
    <w:lvl w:ilvl="1" w:tplc="E59AD404" w:tentative="1">
      <w:start w:val="1"/>
      <w:numFmt w:val="bullet"/>
      <w:lvlText w:val="•"/>
      <w:lvlJc w:val="left"/>
      <w:pPr>
        <w:tabs>
          <w:tab w:val="num" w:pos="1440"/>
        </w:tabs>
        <w:ind w:left="1440" w:hanging="360"/>
      </w:pPr>
      <w:rPr>
        <w:rFonts w:ascii="Arial" w:hAnsi="Arial" w:hint="default"/>
      </w:rPr>
    </w:lvl>
    <w:lvl w:ilvl="2" w:tplc="24984D36" w:tentative="1">
      <w:start w:val="1"/>
      <w:numFmt w:val="bullet"/>
      <w:lvlText w:val="•"/>
      <w:lvlJc w:val="left"/>
      <w:pPr>
        <w:tabs>
          <w:tab w:val="num" w:pos="2160"/>
        </w:tabs>
        <w:ind w:left="2160" w:hanging="360"/>
      </w:pPr>
      <w:rPr>
        <w:rFonts w:ascii="Arial" w:hAnsi="Arial" w:hint="default"/>
      </w:rPr>
    </w:lvl>
    <w:lvl w:ilvl="3" w:tplc="94AAE742" w:tentative="1">
      <w:start w:val="1"/>
      <w:numFmt w:val="bullet"/>
      <w:lvlText w:val="•"/>
      <w:lvlJc w:val="left"/>
      <w:pPr>
        <w:tabs>
          <w:tab w:val="num" w:pos="2880"/>
        </w:tabs>
        <w:ind w:left="2880" w:hanging="360"/>
      </w:pPr>
      <w:rPr>
        <w:rFonts w:ascii="Arial" w:hAnsi="Arial" w:hint="default"/>
      </w:rPr>
    </w:lvl>
    <w:lvl w:ilvl="4" w:tplc="52AE650A" w:tentative="1">
      <w:start w:val="1"/>
      <w:numFmt w:val="bullet"/>
      <w:lvlText w:val="•"/>
      <w:lvlJc w:val="left"/>
      <w:pPr>
        <w:tabs>
          <w:tab w:val="num" w:pos="3600"/>
        </w:tabs>
        <w:ind w:left="3600" w:hanging="360"/>
      </w:pPr>
      <w:rPr>
        <w:rFonts w:ascii="Arial" w:hAnsi="Arial" w:hint="default"/>
      </w:rPr>
    </w:lvl>
    <w:lvl w:ilvl="5" w:tplc="8A44BCB4" w:tentative="1">
      <w:start w:val="1"/>
      <w:numFmt w:val="bullet"/>
      <w:lvlText w:val="•"/>
      <w:lvlJc w:val="left"/>
      <w:pPr>
        <w:tabs>
          <w:tab w:val="num" w:pos="4320"/>
        </w:tabs>
        <w:ind w:left="4320" w:hanging="360"/>
      </w:pPr>
      <w:rPr>
        <w:rFonts w:ascii="Arial" w:hAnsi="Arial" w:hint="default"/>
      </w:rPr>
    </w:lvl>
    <w:lvl w:ilvl="6" w:tplc="B48A850A" w:tentative="1">
      <w:start w:val="1"/>
      <w:numFmt w:val="bullet"/>
      <w:lvlText w:val="•"/>
      <w:lvlJc w:val="left"/>
      <w:pPr>
        <w:tabs>
          <w:tab w:val="num" w:pos="5040"/>
        </w:tabs>
        <w:ind w:left="5040" w:hanging="360"/>
      </w:pPr>
      <w:rPr>
        <w:rFonts w:ascii="Arial" w:hAnsi="Arial" w:hint="default"/>
      </w:rPr>
    </w:lvl>
    <w:lvl w:ilvl="7" w:tplc="4BF2E9AC" w:tentative="1">
      <w:start w:val="1"/>
      <w:numFmt w:val="bullet"/>
      <w:lvlText w:val="•"/>
      <w:lvlJc w:val="left"/>
      <w:pPr>
        <w:tabs>
          <w:tab w:val="num" w:pos="5760"/>
        </w:tabs>
        <w:ind w:left="5760" w:hanging="360"/>
      </w:pPr>
      <w:rPr>
        <w:rFonts w:ascii="Arial" w:hAnsi="Arial" w:hint="default"/>
      </w:rPr>
    </w:lvl>
    <w:lvl w:ilvl="8" w:tplc="188E441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9D50BE"/>
    <w:multiLevelType w:val="multilevel"/>
    <w:tmpl w:val="8DD46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D45110"/>
    <w:multiLevelType w:val="multilevel"/>
    <w:tmpl w:val="1DC21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E30698"/>
    <w:multiLevelType w:val="hybridMultilevel"/>
    <w:tmpl w:val="255C9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6"/>
  </w:num>
  <w:num w:numId="3">
    <w:abstractNumId w:val="34"/>
  </w:num>
  <w:num w:numId="4">
    <w:abstractNumId w:val="8"/>
  </w:num>
  <w:num w:numId="5">
    <w:abstractNumId w:val="39"/>
  </w:num>
  <w:num w:numId="6">
    <w:abstractNumId w:val="5"/>
  </w:num>
  <w:num w:numId="7">
    <w:abstractNumId w:val="9"/>
  </w:num>
  <w:num w:numId="8">
    <w:abstractNumId w:val="38"/>
  </w:num>
  <w:num w:numId="9">
    <w:abstractNumId w:val="17"/>
  </w:num>
  <w:num w:numId="10">
    <w:abstractNumId w:val="15"/>
  </w:num>
  <w:num w:numId="11">
    <w:abstractNumId w:val="10"/>
  </w:num>
  <w:num w:numId="12">
    <w:abstractNumId w:val="22"/>
  </w:num>
  <w:num w:numId="13">
    <w:abstractNumId w:val="3"/>
  </w:num>
  <w:num w:numId="14">
    <w:abstractNumId w:val="23"/>
  </w:num>
  <w:num w:numId="15">
    <w:abstractNumId w:val="40"/>
  </w:num>
  <w:num w:numId="16">
    <w:abstractNumId w:val="24"/>
  </w:num>
  <w:num w:numId="17">
    <w:abstractNumId w:val="28"/>
  </w:num>
  <w:num w:numId="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6"/>
  </w:num>
  <w:num w:numId="23">
    <w:abstractNumId w:val="14"/>
  </w:num>
  <w:num w:numId="24">
    <w:abstractNumId w:val="32"/>
  </w:num>
  <w:num w:numId="25">
    <w:abstractNumId w:val="31"/>
  </w:num>
  <w:num w:numId="26">
    <w:abstractNumId w:val="2"/>
  </w:num>
  <w:num w:numId="27">
    <w:abstractNumId w:val="0"/>
  </w:num>
  <w:num w:numId="28">
    <w:abstractNumId w:val="12"/>
  </w:num>
  <w:num w:numId="29">
    <w:abstractNumId w:val="37"/>
  </w:num>
  <w:num w:numId="30">
    <w:abstractNumId w:val="33"/>
  </w:num>
  <w:num w:numId="31">
    <w:abstractNumId w:val="27"/>
  </w:num>
  <w:num w:numId="32">
    <w:abstractNumId w:val="1"/>
  </w:num>
  <w:num w:numId="33">
    <w:abstractNumId w:val="26"/>
  </w:num>
  <w:num w:numId="34">
    <w:abstractNumId w:val="29"/>
  </w:num>
  <w:num w:numId="35">
    <w:abstractNumId w:val="20"/>
  </w:num>
  <w:num w:numId="36">
    <w:abstractNumId w:val="7"/>
  </w:num>
  <w:num w:numId="37">
    <w:abstractNumId w:val="18"/>
  </w:num>
  <w:num w:numId="38">
    <w:abstractNumId w:val="25"/>
  </w:num>
  <w:num w:numId="39">
    <w:abstractNumId w:val="35"/>
  </w:num>
  <w:num w:numId="40">
    <w:abstractNumId w:val="19"/>
  </w:num>
  <w:num w:numId="41">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A28"/>
    <w:rsid w:val="000036D5"/>
    <w:rsid w:val="00004959"/>
    <w:rsid w:val="00010B42"/>
    <w:rsid w:val="00012267"/>
    <w:rsid w:val="00012865"/>
    <w:rsid w:val="00014ACE"/>
    <w:rsid w:val="00015E6D"/>
    <w:rsid w:val="00017E70"/>
    <w:rsid w:val="000213DB"/>
    <w:rsid w:val="0002407F"/>
    <w:rsid w:val="000244D9"/>
    <w:rsid w:val="000304D0"/>
    <w:rsid w:val="000343FD"/>
    <w:rsid w:val="0003465F"/>
    <w:rsid w:val="00035F3C"/>
    <w:rsid w:val="000365FA"/>
    <w:rsid w:val="00040F73"/>
    <w:rsid w:val="000419FC"/>
    <w:rsid w:val="00044DA8"/>
    <w:rsid w:val="00045EBC"/>
    <w:rsid w:val="0004644E"/>
    <w:rsid w:val="0005196A"/>
    <w:rsid w:val="00054F3D"/>
    <w:rsid w:val="00057AA3"/>
    <w:rsid w:val="00061356"/>
    <w:rsid w:val="00061FAC"/>
    <w:rsid w:val="000635D9"/>
    <w:rsid w:val="00063F13"/>
    <w:rsid w:val="000645EE"/>
    <w:rsid w:val="000664A2"/>
    <w:rsid w:val="00067C0E"/>
    <w:rsid w:val="00067F9C"/>
    <w:rsid w:val="00070603"/>
    <w:rsid w:val="0007060F"/>
    <w:rsid w:val="00070617"/>
    <w:rsid w:val="00073B20"/>
    <w:rsid w:val="00073DF3"/>
    <w:rsid w:val="00082DE2"/>
    <w:rsid w:val="00083173"/>
    <w:rsid w:val="00083530"/>
    <w:rsid w:val="00083CB6"/>
    <w:rsid w:val="000847CC"/>
    <w:rsid w:val="000858DB"/>
    <w:rsid w:val="000861F4"/>
    <w:rsid w:val="00087242"/>
    <w:rsid w:val="00087266"/>
    <w:rsid w:val="00094C32"/>
    <w:rsid w:val="0009671C"/>
    <w:rsid w:val="000A0702"/>
    <w:rsid w:val="000A2EDD"/>
    <w:rsid w:val="000A443A"/>
    <w:rsid w:val="000A4670"/>
    <w:rsid w:val="000A4B90"/>
    <w:rsid w:val="000A520B"/>
    <w:rsid w:val="000A53CA"/>
    <w:rsid w:val="000A7454"/>
    <w:rsid w:val="000B459D"/>
    <w:rsid w:val="000B4847"/>
    <w:rsid w:val="000B4A26"/>
    <w:rsid w:val="000C1D38"/>
    <w:rsid w:val="000C292A"/>
    <w:rsid w:val="000C3A5E"/>
    <w:rsid w:val="000C3B87"/>
    <w:rsid w:val="000C4A5D"/>
    <w:rsid w:val="000C5602"/>
    <w:rsid w:val="000D03E5"/>
    <w:rsid w:val="000D1813"/>
    <w:rsid w:val="000D31F4"/>
    <w:rsid w:val="000D45DA"/>
    <w:rsid w:val="000D4C19"/>
    <w:rsid w:val="000D552C"/>
    <w:rsid w:val="000D613D"/>
    <w:rsid w:val="000D6281"/>
    <w:rsid w:val="000E1864"/>
    <w:rsid w:val="000E45D2"/>
    <w:rsid w:val="000E66FC"/>
    <w:rsid w:val="000E71ED"/>
    <w:rsid w:val="000E7CB6"/>
    <w:rsid w:val="000F097D"/>
    <w:rsid w:val="000F11F6"/>
    <w:rsid w:val="000F6CFF"/>
    <w:rsid w:val="000F730A"/>
    <w:rsid w:val="0010120C"/>
    <w:rsid w:val="001034AB"/>
    <w:rsid w:val="001035CF"/>
    <w:rsid w:val="0010716F"/>
    <w:rsid w:val="00107F0E"/>
    <w:rsid w:val="00110438"/>
    <w:rsid w:val="00110968"/>
    <w:rsid w:val="0011107B"/>
    <w:rsid w:val="00112307"/>
    <w:rsid w:val="00112879"/>
    <w:rsid w:val="00113541"/>
    <w:rsid w:val="00113719"/>
    <w:rsid w:val="0011392E"/>
    <w:rsid w:val="00115514"/>
    <w:rsid w:val="00117407"/>
    <w:rsid w:val="00124D28"/>
    <w:rsid w:val="00127B08"/>
    <w:rsid w:val="00132706"/>
    <w:rsid w:val="001328D9"/>
    <w:rsid w:val="00134C9B"/>
    <w:rsid w:val="0013560C"/>
    <w:rsid w:val="001369E6"/>
    <w:rsid w:val="00136EC5"/>
    <w:rsid w:val="00137965"/>
    <w:rsid w:val="001419B4"/>
    <w:rsid w:val="00141C04"/>
    <w:rsid w:val="00142B3F"/>
    <w:rsid w:val="0014478E"/>
    <w:rsid w:val="00144D32"/>
    <w:rsid w:val="0014525F"/>
    <w:rsid w:val="00145C58"/>
    <w:rsid w:val="00147EC1"/>
    <w:rsid w:val="00150172"/>
    <w:rsid w:val="00150816"/>
    <w:rsid w:val="0015301F"/>
    <w:rsid w:val="001530DC"/>
    <w:rsid w:val="00154079"/>
    <w:rsid w:val="00154CA0"/>
    <w:rsid w:val="001552F1"/>
    <w:rsid w:val="00160804"/>
    <w:rsid w:val="00162B4F"/>
    <w:rsid w:val="001670C1"/>
    <w:rsid w:val="001708B1"/>
    <w:rsid w:val="00170D66"/>
    <w:rsid w:val="0017403A"/>
    <w:rsid w:val="00177929"/>
    <w:rsid w:val="001811D7"/>
    <w:rsid w:val="0018164D"/>
    <w:rsid w:val="00182698"/>
    <w:rsid w:val="00182DDB"/>
    <w:rsid w:val="00183DE7"/>
    <w:rsid w:val="00183F9A"/>
    <w:rsid w:val="0018508C"/>
    <w:rsid w:val="00185878"/>
    <w:rsid w:val="0018589A"/>
    <w:rsid w:val="00187F85"/>
    <w:rsid w:val="00191B42"/>
    <w:rsid w:val="00192F80"/>
    <w:rsid w:val="00196229"/>
    <w:rsid w:val="00196548"/>
    <w:rsid w:val="001968B3"/>
    <w:rsid w:val="00197BEB"/>
    <w:rsid w:val="001A0630"/>
    <w:rsid w:val="001A2BDF"/>
    <w:rsid w:val="001A3B14"/>
    <w:rsid w:val="001A3BDC"/>
    <w:rsid w:val="001A4E67"/>
    <w:rsid w:val="001A6A9B"/>
    <w:rsid w:val="001B14F2"/>
    <w:rsid w:val="001B4960"/>
    <w:rsid w:val="001B4D2A"/>
    <w:rsid w:val="001B78B6"/>
    <w:rsid w:val="001B7BEE"/>
    <w:rsid w:val="001C27EE"/>
    <w:rsid w:val="001C34B8"/>
    <w:rsid w:val="001C50DF"/>
    <w:rsid w:val="001C6CC8"/>
    <w:rsid w:val="001C6D78"/>
    <w:rsid w:val="001D10F8"/>
    <w:rsid w:val="001D3305"/>
    <w:rsid w:val="001D4462"/>
    <w:rsid w:val="001D68E9"/>
    <w:rsid w:val="001D6DF3"/>
    <w:rsid w:val="001E44F1"/>
    <w:rsid w:val="001F0634"/>
    <w:rsid w:val="001F2DDD"/>
    <w:rsid w:val="001F2DE6"/>
    <w:rsid w:val="001F4310"/>
    <w:rsid w:val="001F4610"/>
    <w:rsid w:val="001F4A89"/>
    <w:rsid w:val="001F50E4"/>
    <w:rsid w:val="001F6AAA"/>
    <w:rsid w:val="001F7CCF"/>
    <w:rsid w:val="00204E96"/>
    <w:rsid w:val="00206E2B"/>
    <w:rsid w:val="00210316"/>
    <w:rsid w:val="00210F27"/>
    <w:rsid w:val="00211A9D"/>
    <w:rsid w:val="00212AE6"/>
    <w:rsid w:val="0021353F"/>
    <w:rsid w:val="00214008"/>
    <w:rsid w:val="002140D4"/>
    <w:rsid w:val="00215349"/>
    <w:rsid w:val="002158F8"/>
    <w:rsid w:val="00216D7B"/>
    <w:rsid w:val="00217E28"/>
    <w:rsid w:val="00217F7E"/>
    <w:rsid w:val="0022040A"/>
    <w:rsid w:val="0022549A"/>
    <w:rsid w:val="00225E22"/>
    <w:rsid w:val="00226D92"/>
    <w:rsid w:val="00231DF5"/>
    <w:rsid w:val="002323CD"/>
    <w:rsid w:val="0023581B"/>
    <w:rsid w:val="00236463"/>
    <w:rsid w:val="00236693"/>
    <w:rsid w:val="002401E4"/>
    <w:rsid w:val="00246214"/>
    <w:rsid w:val="00247364"/>
    <w:rsid w:val="00247E0F"/>
    <w:rsid w:val="002515A6"/>
    <w:rsid w:val="0025678F"/>
    <w:rsid w:val="00257C5B"/>
    <w:rsid w:val="00260861"/>
    <w:rsid w:val="00260B29"/>
    <w:rsid w:val="00262332"/>
    <w:rsid w:val="002631EC"/>
    <w:rsid w:val="00266D95"/>
    <w:rsid w:val="00266FCB"/>
    <w:rsid w:val="00272BA6"/>
    <w:rsid w:val="00274DC8"/>
    <w:rsid w:val="002820FB"/>
    <w:rsid w:val="00285B95"/>
    <w:rsid w:val="00285CB5"/>
    <w:rsid w:val="00291905"/>
    <w:rsid w:val="00291EEE"/>
    <w:rsid w:val="0029312B"/>
    <w:rsid w:val="00294699"/>
    <w:rsid w:val="00295D0E"/>
    <w:rsid w:val="00297EFD"/>
    <w:rsid w:val="002A066B"/>
    <w:rsid w:val="002A1899"/>
    <w:rsid w:val="002A3CA8"/>
    <w:rsid w:val="002A3DDC"/>
    <w:rsid w:val="002A5898"/>
    <w:rsid w:val="002B1403"/>
    <w:rsid w:val="002B18B0"/>
    <w:rsid w:val="002B325F"/>
    <w:rsid w:val="002B4235"/>
    <w:rsid w:val="002B47F0"/>
    <w:rsid w:val="002B6AAA"/>
    <w:rsid w:val="002B7E43"/>
    <w:rsid w:val="002B7E98"/>
    <w:rsid w:val="002C2C01"/>
    <w:rsid w:val="002C77B0"/>
    <w:rsid w:val="002D0A92"/>
    <w:rsid w:val="002D2A52"/>
    <w:rsid w:val="002D7B86"/>
    <w:rsid w:val="002E0ED0"/>
    <w:rsid w:val="002E5E49"/>
    <w:rsid w:val="002F00E9"/>
    <w:rsid w:val="002F2123"/>
    <w:rsid w:val="002F3720"/>
    <w:rsid w:val="002F3FFC"/>
    <w:rsid w:val="002F56C3"/>
    <w:rsid w:val="002F6612"/>
    <w:rsid w:val="0030301D"/>
    <w:rsid w:val="00303BD0"/>
    <w:rsid w:val="003145E3"/>
    <w:rsid w:val="00315092"/>
    <w:rsid w:val="00315624"/>
    <w:rsid w:val="00315EB1"/>
    <w:rsid w:val="00317570"/>
    <w:rsid w:val="00321CDB"/>
    <w:rsid w:val="0032307B"/>
    <w:rsid w:val="00325109"/>
    <w:rsid w:val="00327FF4"/>
    <w:rsid w:val="00333332"/>
    <w:rsid w:val="00334890"/>
    <w:rsid w:val="00335D5B"/>
    <w:rsid w:val="003376EB"/>
    <w:rsid w:val="003403D6"/>
    <w:rsid w:val="00342086"/>
    <w:rsid w:val="003433C0"/>
    <w:rsid w:val="00344DF8"/>
    <w:rsid w:val="00345DB7"/>
    <w:rsid w:val="00347B53"/>
    <w:rsid w:val="00351858"/>
    <w:rsid w:val="003522BB"/>
    <w:rsid w:val="003528D9"/>
    <w:rsid w:val="00353210"/>
    <w:rsid w:val="00353DBB"/>
    <w:rsid w:val="0035488D"/>
    <w:rsid w:val="00354DAE"/>
    <w:rsid w:val="003607A0"/>
    <w:rsid w:val="003611EF"/>
    <w:rsid w:val="00364E36"/>
    <w:rsid w:val="00367EC4"/>
    <w:rsid w:val="00370F2F"/>
    <w:rsid w:val="003723EC"/>
    <w:rsid w:val="00374258"/>
    <w:rsid w:val="00374BD8"/>
    <w:rsid w:val="00375A6B"/>
    <w:rsid w:val="00376020"/>
    <w:rsid w:val="00384841"/>
    <w:rsid w:val="003848F6"/>
    <w:rsid w:val="00384B30"/>
    <w:rsid w:val="00385F76"/>
    <w:rsid w:val="003860B6"/>
    <w:rsid w:val="00390C47"/>
    <w:rsid w:val="00391EF2"/>
    <w:rsid w:val="003933A0"/>
    <w:rsid w:val="0039703B"/>
    <w:rsid w:val="0039731E"/>
    <w:rsid w:val="003A02EC"/>
    <w:rsid w:val="003A05DC"/>
    <w:rsid w:val="003A225E"/>
    <w:rsid w:val="003A2665"/>
    <w:rsid w:val="003A2B51"/>
    <w:rsid w:val="003A7679"/>
    <w:rsid w:val="003B4896"/>
    <w:rsid w:val="003B7044"/>
    <w:rsid w:val="003C05C0"/>
    <w:rsid w:val="003C108B"/>
    <w:rsid w:val="003C290A"/>
    <w:rsid w:val="003C3C06"/>
    <w:rsid w:val="003C3EC0"/>
    <w:rsid w:val="003C3F9F"/>
    <w:rsid w:val="003C4FAC"/>
    <w:rsid w:val="003C6E2B"/>
    <w:rsid w:val="003C7750"/>
    <w:rsid w:val="003D1A41"/>
    <w:rsid w:val="003D3225"/>
    <w:rsid w:val="003D56B8"/>
    <w:rsid w:val="003E2B0E"/>
    <w:rsid w:val="003E6230"/>
    <w:rsid w:val="003E6CFF"/>
    <w:rsid w:val="003F1027"/>
    <w:rsid w:val="003F2CCB"/>
    <w:rsid w:val="003F3C2D"/>
    <w:rsid w:val="003F40A7"/>
    <w:rsid w:val="003F4541"/>
    <w:rsid w:val="003F61E7"/>
    <w:rsid w:val="003F6C49"/>
    <w:rsid w:val="003F6DFF"/>
    <w:rsid w:val="004004E5"/>
    <w:rsid w:val="004015A4"/>
    <w:rsid w:val="0040598B"/>
    <w:rsid w:val="00410E6C"/>
    <w:rsid w:val="00411FE0"/>
    <w:rsid w:val="00413552"/>
    <w:rsid w:val="00414194"/>
    <w:rsid w:val="00415444"/>
    <w:rsid w:val="004176EF"/>
    <w:rsid w:val="0042079F"/>
    <w:rsid w:val="00422B9F"/>
    <w:rsid w:val="00426E50"/>
    <w:rsid w:val="00430A3C"/>
    <w:rsid w:val="00431F5B"/>
    <w:rsid w:val="004324C9"/>
    <w:rsid w:val="00432A70"/>
    <w:rsid w:val="00434367"/>
    <w:rsid w:val="00436BED"/>
    <w:rsid w:val="0044195B"/>
    <w:rsid w:val="00442234"/>
    <w:rsid w:val="00442CE0"/>
    <w:rsid w:val="00450F72"/>
    <w:rsid w:val="004515D5"/>
    <w:rsid w:val="00453179"/>
    <w:rsid w:val="00455755"/>
    <w:rsid w:val="004615E9"/>
    <w:rsid w:val="00461B95"/>
    <w:rsid w:val="004659DC"/>
    <w:rsid w:val="00465C9E"/>
    <w:rsid w:val="00467A55"/>
    <w:rsid w:val="004705A9"/>
    <w:rsid w:val="00472584"/>
    <w:rsid w:val="004734E2"/>
    <w:rsid w:val="00473B35"/>
    <w:rsid w:val="004779D5"/>
    <w:rsid w:val="0048132D"/>
    <w:rsid w:val="004820B2"/>
    <w:rsid w:val="00486EF6"/>
    <w:rsid w:val="00487717"/>
    <w:rsid w:val="00487B1F"/>
    <w:rsid w:val="00491622"/>
    <w:rsid w:val="0049254F"/>
    <w:rsid w:val="004A0294"/>
    <w:rsid w:val="004A0484"/>
    <w:rsid w:val="004A0D2C"/>
    <w:rsid w:val="004A378A"/>
    <w:rsid w:val="004A7EF5"/>
    <w:rsid w:val="004B2550"/>
    <w:rsid w:val="004B2F8E"/>
    <w:rsid w:val="004B4F39"/>
    <w:rsid w:val="004B5A8E"/>
    <w:rsid w:val="004B67E2"/>
    <w:rsid w:val="004B792C"/>
    <w:rsid w:val="004C0EA2"/>
    <w:rsid w:val="004C1198"/>
    <w:rsid w:val="004C1FF9"/>
    <w:rsid w:val="004C37D8"/>
    <w:rsid w:val="004C55BA"/>
    <w:rsid w:val="004C751E"/>
    <w:rsid w:val="004D1CCA"/>
    <w:rsid w:val="004D23CB"/>
    <w:rsid w:val="004D2A24"/>
    <w:rsid w:val="004D53B5"/>
    <w:rsid w:val="004D57F5"/>
    <w:rsid w:val="004D6265"/>
    <w:rsid w:val="004E12B5"/>
    <w:rsid w:val="004E5D41"/>
    <w:rsid w:val="004F0239"/>
    <w:rsid w:val="004F0D56"/>
    <w:rsid w:val="004F190C"/>
    <w:rsid w:val="004F2864"/>
    <w:rsid w:val="004F2D4C"/>
    <w:rsid w:val="004F5256"/>
    <w:rsid w:val="004F619A"/>
    <w:rsid w:val="004F666C"/>
    <w:rsid w:val="004F687E"/>
    <w:rsid w:val="005001A5"/>
    <w:rsid w:val="005012C2"/>
    <w:rsid w:val="0050200D"/>
    <w:rsid w:val="0050236D"/>
    <w:rsid w:val="00502BE7"/>
    <w:rsid w:val="005048EA"/>
    <w:rsid w:val="00504C95"/>
    <w:rsid w:val="0050556B"/>
    <w:rsid w:val="00506D22"/>
    <w:rsid w:val="00515E2D"/>
    <w:rsid w:val="00516259"/>
    <w:rsid w:val="00517D94"/>
    <w:rsid w:val="00522209"/>
    <w:rsid w:val="0052384E"/>
    <w:rsid w:val="0052472C"/>
    <w:rsid w:val="00525248"/>
    <w:rsid w:val="0052545E"/>
    <w:rsid w:val="00526D4F"/>
    <w:rsid w:val="005319AB"/>
    <w:rsid w:val="00532F07"/>
    <w:rsid w:val="0053343F"/>
    <w:rsid w:val="0053461A"/>
    <w:rsid w:val="00534695"/>
    <w:rsid w:val="00534E92"/>
    <w:rsid w:val="0053649E"/>
    <w:rsid w:val="005405B6"/>
    <w:rsid w:val="0054071A"/>
    <w:rsid w:val="00540D89"/>
    <w:rsid w:val="00543583"/>
    <w:rsid w:val="005444CD"/>
    <w:rsid w:val="00545AA4"/>
    <w:rsid w:val="005511E8"/>
    <w:rsid w:val="00554DC9"/>
    <w:rsid w:val="005550F7"/>
    <w:rsid w:val="005561E1"/>
    <w:rsid w:val="00556A4D"/>
    <w:rsid w:val="00561D78"/>
    <w:rsid w:val="0056466D"/>
    <w:rsid w:val="00565D15"/>
    <w:rsid w:val="00567518"/>
    <w:rsid w:val="00570752"/>
    <w:rsid w:val="00570D00"/>
    <w:rsid w:val="00572491"/>
    <w:rsid w:val="00575D37"/>
    <w:rsid w:val="00576822"/>
    <w:rsid w:val="00577072"/>
    <w:rsid w:val="005812D3"/>
    <w:rsid w:val="0058219B"/>
    <w:rsid w:val="0058450F"/>
    <w:rsid w:val="0058692D"/>
    <w:rsid w:val="00590E54"/>
    <w:rsid w:val="005915B7"/>
    <w:rsid w:val="00592380"/>
    <w:rsid w:val="005939E0"/>
    <w:rsid w:val="005968B8"/>
    <w:rsid w:val="005A1057"/>
    <w:rsid w:val="005A11D5"/>
    <w:rsid w:val="005A3F18"/>
    <w:rsid w:val="005A5992"/>
    <w:rsid w:val="005A7B27"/>
    <w:rsid w:val="005B09B8"/>
    <w:rsid w:val="005B3531"/>
    <w:rsid w:val="005B3FC0"/>
    <w:rsid w:val="005B41E6"/>
    <w:rsid w:val="005B4521"/>
    <w:rsid w:val="005B5206"/>
    <w:rsid w:val="005B527F"/>
    <w:rsid w:val="005B5332"/>
    <w:rsid w:val="005B770C"/>
    <w:rsid w:val="005C391C"/>
    <w:rsid w:val="005C46B7"/>
    <w:rsid w:val="005C7E72"/>
    <w:rsid w:val="005D25C4"/>
    <w:rsid w:val="005D2E9D"/>
    <w:rsid w:val="005D455C"/>
    <w:rsid w:val="005D5EE1"/>
    <w:rsid w:val="005E054D"/>
    <w:rsid w:val="005E3544"/>
    <w:rsid w:val="005E35D9"/>
    <w:rsid w:val="005E4218"/>
    <w:rsid w:val="005E4F69"/>
    <w:rsid w:val="005E6D8E"/>
    <w:rsid w:val="005F3BDF"/>
    <w:rsid w:val="006003B7"/>
    <w:rsid w:val="00600E3E"/>
    <w:rsid w:val="00603D79"/>
    <w:rsid w:val="006059B7"/>
    <w:rsid w:val="00605A77"/>
    <w:rsid w:val="00606824"/>
    <w:rsid w:val="00607165"/>
    <w:rsid w:val="006071CB"/>
    <w:rsid w:val="006115DE"/>
    <w:rsid w:val="00611AF3"/>
    <w:rsid w:val="00616D78"/>
    <w:rsid w:val="006215C0"/>
    <w:rsid w:val="00623074"/>
    <w:rsid w:val="00623F5E"/>
    <w:rsid w:val="00624CA9"/>
    <w:rsid w:val="006266B0"/>
    <w:rsid w:val="00627BEA"/>
    <w:rsid w:val="00630A9D"/>
    <w:rsid w:val="006317EA"/>
    <w:rsid w:val="00641551"/>
    <w:rsid w:val="0064216F"/>
    <w:rsid w:val="00644D37"/>
    <w:rsid w:val="00646313"/>
    <w:rsid w:val="006464CC"/>
    <w:rsid w:val="00646709"/>
    <w:rsid w:val="0064690C"/>
    <w:rsid w:val="00646D21"/>
    <w:rsid w:val="006500D6"/>
    <w:rsid w:val="0065224D"/>
    <w:rsid w:val="00652FD9"/>
    <w:rsid w:val="0065315D"/>
    <w:rsid w:val="006550EE"/>
    <w:rsid w:val="006556CD"/>
    <w:rsid w:val="006560D4"/>
    <w:rsid w:val="00657882"/>
    <w:rsid w:val="00660AC5"/>
    <w:rsid w:val="00661053"/>
    <w:rsid w:val="00661188"/>
    <w:rsid w:val="00661536"/>
    <w:rsid w:val="00664DF7"/>
    <w:rsid w:val="00667B5B"/>
    <w:rsid w:val="00670B60"/>
    <w:rsid w:val="00671E50"/>
    <w:rsid w:val="006732EB"/>
    <w:rsid w:val="0067493F"/>
    <w:rsid w:val="00674D54"/>
    <w:rsid w:val="0067501F"/>
    <w:rsid w:val="006773C1"/>
    <w:rsid w:val="00680D51"/>
    <w:rsid w:val="00683D92"/>
    <w:rsid w:val="006841EB"/>
    <w:rsid w:val="0068561B"/>
    <w:rsid w:val="00687BC8"/>
    <w:rsid w:val="00692101"/>
    <w:rsid w:val="006923AC"/>
    <w:rsid w:val="0069368D"/>
    <w:rsid w:val="006A153E"/>
    <w:rsid w:val="006A277F"/>
    <w:rsid w:val="006A29EE"/>
    <w:rsid w:val="006A627C"/>
    <w:rsid w:val="006B15E9"/>
    <w:rsid w:val="006B2C0C"/>
    <w:rsid w:val="006B436F"/>
    <w:rsid w:val="006B4E31"/>
    <w:rsid w:val="006B59AC"/>
    <w:rsid w:val="006C1B34"/>
    <w:rsid w:val="006C2D06"/>
    <w:rsid w:val="006C4DEB"/>
    <w:rsid w:val="006C7087"/>
    <w:rsid w:val="006D340F"/>
    <w:rsid w:val="006D65EC"/>
    <w:rsid w:val="006E18D6"/>
    <w:rsid w:val="006E1E33"/>
    <w:rsid w:val="006E434B"/>
    <w:rsid w:val="006E4AB3"/>
    <w:rsid w:val="006E4AC5"/>
    <w:rsid w:val="006E4E4C"/>
    <w:rsid w:val="006E53AF"/>
    <w:rsid w:val="006F33FA"/>
    <w:rsid w:val="006F3998"/>
    <w:rsid w:val="006F50D0"/>
    <w:rsid w:val="006F6BD8"/>
    <w:rsid w:val="00701941"/>
    <w:rsid w:val="00701A17"/>
    <w:rsid w:val="00702CEE"/>
    <w:rsid w:val="007036FE"/>
    <w:rsid w:val="00704012"/>
    <w:rsid w:val="00705A8B"/>
    <w:rsid w:val="00706548"/>
    <w:rsid w:val="00706871"/>
    <w:rsid w:val="00707004"/>
    <w:rsid w:val="00712284"/>
    <w:rsid w:val="007128B8"/>
    <w:rsid w:val="00714544"/>
    <w:rsid w:val="0072094C"/>
    <w:rsid w:val="007210E2"/>
    <w:rsid w:val="00724B27"/>
    <w:rsid w:val="0072562F"/>
    <w:rsid w:val="00727602"/>
    <w:rsid w:val="00730469"/>
    <w:rsid w:val="0073069C"/>
    <w:rsid w:val="00733CCF"/>
    <w:rsid w:val="0073466E"/>
    <w:rsid w:val="00737CC6"/>
    <w:rsid w:val="00737D10"/>
    <w:rsid w:val="00740EF1"/>
    <w:rsid w:val="00742A31"/>
    <w:rsid w:val="00743DC4"/>
    <w:rsid w:val="007500F6"/>
    <w:rsid w:val="00751051"/>
    <w:rsid w:val="00753651"/>
    <w:rsid w:val="00764821"/>
    <w:rsid w:val="00770A56"/>
    <w:rsid w:val="0077596F"/>
    <w:rsid w:val="0077628E"/>
    <w:rsid w:val="00776770"/>
    <w:rsid w:val="007767B5"/>
    <w:rsid w:val="00781510"/>
    <w:rsid w:val="00782239"/>
    <w:rsid w:val="00783432"/>
    <w:rsid w:val="007876E4"/>
    <w:rsid w:val="007936D9"/>
    <w:rsid w:val="00796136"/>
    <w:rsid w:val="00796BD9"/>
    <w:rsid w:val="007A31B9"/>
    <w:rsid w:val="007A346D"/>
    <w:rsid w:val="007A61CC"/>
    <w:rsid w:val="007A653B"/>
    <w:rsid w:val="007A6913"/>
    <w:rsid w:val="007B194C"/>
    <w:rsid w:val="007B255F"/>
    <w:rsid w:val="007B520E"/>
    <w:rsid w:val="007B6296"/>
    <w:rsid w:val="007B671A"/>
    <w:rsid w:val="007B75AA"/>
    <w:rsid w:val="007B7673"/>
    <w:rsid w:val="007C055B"/>
    <w:rsid w:val="007C1D49"/>
    <w:rsid w:val="007C278A"/>
    <w:rsid w:val="007C2940"/>
    <w:rsid w:val="007C54BC"/>
    <w:rsid w:val="007C74D7"/>
    <w:rsid w:val="007D0099"/>
    <w:rsid w:val="007D177B"/>
    <w:rsid w:val="007D379E"/>
    <w:rsid w:val="007D5098"/>
    <w:rsid w:val="007D5C4C"/>
    <w:rsid w:val="007D7679"/>
    <w:rsid w:val="007E0AAE"/>
    <w:rsid w:val="007E1FE9"/>
    <w:rsid w:val="007E34A5"/>
    <w:rsid w:val="007E5B78"/>
    <w:rsid w:val="007F05BB"/>
    <w:rsid w:val="007F250B"/>
    <w:rsid w:val="007F4ECD"/>
    <w:rsid w:val="007F64ED"/>
    <w:rsid w:val="00801D4B"/>
    <w:rsid w:val="00802F16"/>
    <w:rsid w:val="008034F4"/>
    <w:rsid w:val="008046D2"/>
    <w:rsid w:val="00804FC7"/>
    <w:rsid w:val="00814A6C"/>
    <w:rsid w:val="008179C5"/>
    <w:rsid w:val="0082344B"/>
    <w:rsid w:val="00825505"/>
    <w:rsid w:val="0082776F"/>
    <w:rsid w:val="008352F5"/>
    <w:rsid w:val="00835482"/>
    <w:rsid w:val="0084153F"/>
    <w:rsid w:val="008423CB"/>
    <w:rsid w:val="008436A9"/>
    <w:rsid w:val="00847D17"/>
    <w:rsid w:val="00855D0A"/>
    <w:rsid w:val="008579D4"/>
    <w:rsid w:val="00860A96"/>
    <w:rsid w:val="00860BD3"/>
    <w:rsid w:val="0086484F"/>
    <w:rsid w:val="00865CE1"/>
    <w:rsid w:val="008738C3"/>
    <w:rsid w:val="00873AF3"/>
    <w:rsid w:val="00873E85"/>
    <w:rsid w:val="00876CDC"/>
    <w:rsid w:val="0088597D"/>
    <w:rsid w:val="00886D82"/>
    <w:rsid w:val="0089211D"/>
    <w:rsid w:val="008926F6"/>
    <w:rsid w:val="00892E14"/>
    <w:rsid w:val="008938D6"/>
    <w:rsid w:val="008957F6"/>
    <w:rsid w:val="00896C36"/>
    <w:rsid w:val="008A06F1"/>
    <w:rsid w:val="008A07DD"/>
    <w:rsid w:val="008A1FCC"/>
    <w:rsid w:val="008A7E7C"/>
    <w:rsid w:val="008B12DF"/>
    <w:rsid w:val="008B2CC5"/>
    <w:rsid w:val="008B3441"/>
    <w:rsid w:val="008B5917"/>
    <w:rsid w:val="008C0F80"/>
    <w:rsid w:val="008C3B88"/>
    <w:rsid w:val="008C5914"/>
    <w:rsid w:val="008D0E25"/>
    <w:rsid w:val="008D1952"/>
    <w:rsid w:val="008D4C02"/>
    <w:rsid w:val="008D4E32"/>
    <w:rsid w:val="008E2A6A"/>
    <w:rsid w:val="008E3C3D"/>
    <w:rsid w:val="008E6291"/>
    <w:rsid w:val="008E701A"/>
    <w:rsid w:val="008E795A"/>
    <w:rsid w:val="008F7683"/>
    <w:rsid w:val="00902E75"/>
    <w:rsid w:val="009051EE"/>
    <w:rsid w:val="00905AD3"/>
    <w:rsid w:val="00912A35"/>
    <w:rsid w:val="00913257"/>
    <w:rsid w:val="009133D8"/>
    <w:rsid w:val="0091513C"/>
    <w:rsid w:val="0091686B"/>
    <w:rsid w:val="00925796"/>
    <w:rsid w:val="0092685B"/>
    <w:rsid w:val="009306DA"/>
    <w:rsid w:val="00931852"/>
    <w:rsid w:val="00932DED"/>
    <w:rsid w:val="0093466B"/>
    <w:rsid w:val="009359A1"/>
    <w:rsid w:val="009406F5"/>
    <w:rsid w:val="009439EB"/>
    <w:rsid w:val="009456E5"/>
    <w:rsid w:val="00947093"/>
    <w:rsid w:val="00950B8D"/>
    <w:rsid w:val="00951D30"/>
    <w:rsid w:val="009531C4"/>
    <w:rsid w:val="00953207"/>
    <w:rsid w:val="00954B32"/>
    <w:rsid w:val="009552BB"/>
    <w:rsid w:val="00956F02"/>
    <w:rsid w:val="009577D8"/>
    <w:rsid w:val="00960F62"/>
    <w:rsid w:val="009739CE"/>
    <w:rsid w:val="00973A4C"/>
    <w:rsid w:val="00977EDF"/>
    <w:rsid w:val="00985162"/>
    <w:rsid w:val="009948DD"/>
    <w:rsid w:val="00994A8B"/>
    <w:rsid w:val="009954F7"/>
    <w:rsid w:val="0099693A"/>
    <w:rsid w:val="009969D9"/>
    <w:rsid w:val="009A19C0"/>
    <w:rsid w:val="009A35CD"/>
    <w:rsid w:val="009A3847"/>
    <w:rsid w:val="009B6B16"/>
    <w:rsid w:val="009B7171"/>
    <w:rsid w:val="009C01E9"/>
    <w:rsid w:val="009C0712"/>
    <w:rsid w:val="009C2116"/>
    <w:rsid w:val="009C7F82"/>
    <w:rsid w:val="009D0A7D"/>
    <w:rsid w:val="009D0DFC"/>
    <w:rsid w:val="009D1536"/>
    <w:rsid w:val="009D29D1"/>
    <w:rsid w:val="009D2DED"/>
    <w:rsid w:val="009D320F"/>
    <w:rsid w:val="009D6F5E"/>
    <w:rsid w:val="009D7359"/>
    <w:rsid w:val="009E6AD5"/>
    <w:rsid w:val="009F0B7E"/>
    <w:rsid w:val="009F2709"/>
    <w:rsid w:val="009F3CF2"/>
    <w:rsid w:val="009F6648"/>
    <w:rsid w:val="009F7F08"/>
    <w:rsid w:val="00A023B6"/>
    <w:rsid w:val="00A03496"/>
    <w:rsid w:val="00A041D5"/>
    <w:rsid w:val="00A12908"/>
    <w:rsid w:val="00A134EE"/>
    <w:rsid w:val="00A13E8B"/>
    <w:rsid w:val="00A14EA9"/>
    <w:rsid w:val="00A151AD"/>
    <w:rsid w:val="00A17D6B"/>
    <w:rsid w:val="00A20C71"/>
    <w:rsid w:val="00A21A34"/>
    <w:rsid w:val="00A231A4"/>
    <w:rsid w:val="00A30A29"/>
    <w:rsid w:val="00A32BBA"/>
    <w:rsid w:val="00A34FCE"/>
    <w:rsid w:val="00A351CE"/>
    <w:rsid w:val="00A35C8B"/>
    <w:rsid w:val="00A3705D"/>
    <w:rsid w:val="00A40B84"/>
    <w:rsid w:val="00A41304"/>
    <w:rsid w:val="00A438FF"/>
    <w:rsid w:val="00A500DF"/>
    <w:rsid w:val="00A5300B"/>
    <w:rsid w:val="00A54796"/>
    <w:rsid w:val="00A54DF2"/>
    <w:rsid w:val="00A54F6E"/>
    <w:rsid w:val="00A65022"/>
    <w:rsid w:val="00A67E1E"/>
    <w:rsid w:val="00A71008"/>
    <w:rsid w:val="00A7118C"/>
    <w:rsid w:val="00A7271E"/>
    <w:rsid w:val="00A72D1A"/>
    <w:rsid w:val="00A72ECE"/>
    <w:rsid w:val="00A73D2C"/>
    <w:rsid w:val="00A74C5F"/>
    <w:rsid w:val="00A74DB7"/>
    <w:rsid w:val="00A75550"/>
    <w:rsid w:val="00A81C3C"/>
    <w:rsid w:val="00A86A6D"/>
    <w:rsid w:val="00A92651"/>
    <w:rsid w:val="00A92826"/>
    <w:rsid w:val="00A93A17"/>
    <w:rsid w:val="00AA0D74"/>
    <w:rsid w:val="00AA1282"/>
    <w:rsid w:val="00AA2C98"/>
    <w:rsid w:val="00AA2CC3"/>
    <w:rsid w:val="00AA2D59"/>
    <w:rsid w:val="00AA4398"/>
    <w:rsid w:val="00AB5961"/>
    <w:rsid w:val="00AB5A12"/>
    <w:rsid w:val="00AB6A96"/>
    <w:rsid w:val="00AB6F24"/>
    <w:rsid w:val="00AC0141"/>
    <w:rsid w:val="00AC07D4"/>
    <w:rsid w:val="00AC117B"/>
    <w:rsid w:val="00AC36AC"/>
    <w:rsid w:val="00AC403B"/>
    <w:rsid w:val="00AC48F2"/>
    <w:rsid w:val="00AD01C1"/>
    <w:rsid w:val="00AD6B0A"/>
    <w:rsid w:val="00AE2D51"/>
    <w:rsid w:val="00AE4A6E"/>
    <w:rsid w:val="00AF23AE"/>
    <w:rsid w:val="00AF3A81"/>
    <w:rsid w:val="00AF52C1"/>
    <w:rsid w:val="00AF664B"/>
    <w:rsid w:val="00AF6679"/>
    <w:rsid w:val="00AF7A04"/>
    <w:rsid w:val="00B013A2"/>
    <w:rsid w:val="00B0291C"/>
    <w:rsid w:val="00B03791"/>
    <w:rsid w:val="00B11247"/>
    <w:rsid w:val="00B117FE"/>
    <w:rsid w:val="00B129E1"/>
    <w:rsid w:val="00B175C8"/>
    <w:rsid w:val="00B17A15"/>
    <w:rsid w:val="00B216E3"/>
    <w:rsid w:val="00B24690"/>
    <w:rsid w:val="00B27DFB"/>
    <w:rsid w:val="00B3006B"/>
    <w:rsid w:val="00B30F1C"/>
    <w:rsid w:val="00B34816"/>
    <w:rsid w:val="00B34F12"/>
    <w:rsid w:val="00B371C8"/>
    <w:rsid w:val="00B37F76"/>
    <w:rsid w:val="00B40469"/>
    <w:rsid w:val="00B40B1F"/>
    <w:rsid w:val="00B40B63"/>
    <w:rsid w:val="00B43918"/>
    <w:rsid w:val="00B43A09"/>
    <w:rsid w:val="00B4426F"/>
    <w:rsid w:val="00B45E85"/>
    <w:rsid w:val="00B5211D"/>
    <w:rsid w:val="00B52F5B"/>
    <w:rsid w:val="00B541A3"/>
    <w:rsid w:val="00B542C8"/>
    <w:rsid w:val="00B54513"/>
    <w:rsid w:val="00B551C1"/>
    <w:rsid w:val="00B5623A"/>
    <w:rsid w:val="00B60051"/>
    <w:rsid w:val="00B60B7E"/>
    <w:rsid w:val="00B638B1"/>
    <w:rsid w:val="00B65DDD"/>
    <w:rsid w:val="00B65F0F"/>
    <w:rsid w:val="00B66775"/>
    <w:rsid w:val="00B66B6E"/>
    <w:rsid w:val="00B70D1D"/>
    <w:rsid w:val="00B71FC0"/>
    <w:rsid w:val="00B74FCC"/>
    <w:rsid w:val="00B751CD"/>
    <w:rsid w:val="00B765AF"/>
    <w:rsid w:val="00B767AE"/>
    <w:rsid w:val="00B76E71"/>
    <w:rsid w:val="00B81313"/>
    <w:rsid w:val="00B833A9"/>
    <w:rsid w:val="00B84987"/>
    <w:rsid w:val="00B872C8"/>
    <w:rsid w:val="00B9140B"/>
    <w:rsid w:val="00B94B82"/>
    <w:rsid w:val="00B95D31"/>
    <w:rsid w:val="00B9787D"/>
    <w:rsid w:val="00BA07A6"/>
    <w:rsid w:val="00BA5B4B"/>
    <w:rsid w:val="00BA7C99"/>
    <w:rsid w:val="00BA7DE5"/>
    <w:rsid w:val="00BB1B77"/>
    <w:rsid w:val="00BB3202"/>
    <w:rsid w:val="00BB3752"/>
    <w:rsid w:val="00BB46A4"/>
    <w:rsid w:val="00BB59DC"/>
    <w:rsid w:val="00BC0055"/>
    <w:rsid w:val="00BC030D"/>
    <w:rsid w:val="00BC2499"/>
    <w:rsid w:val="00BC3B02"/>
    <w:rsid w:val="00BC6D6A"/>
    <w:rsid w:val="00BC6E2A"/>
    <w:rsid w:val="00BC6EAC"/>
    <w:rsid w:val="00BD054B"/>
    <w:rsid w:val="00BD4B89"/>
    <w:rsid w:val="00BD7714"/>
    <w:rsid w:val="00BD7772"/>
    <w:rsid w:val="00BF2D7C"/>
    <w:rsid w:val="00BF40EC"/>
    <w:rsid w:val="00BF568C"/>
    <w:rsid w:val="00C03028"/>
    <w:rsid w:val="00C0376C"/>
    <w:rsid w:val="00C072BD"/>
    <w:rsid w:val="00C12042"/>
    <w:rsid w:val="00C1338E"/>
    <w:rsid w:val="00C13A52"/>
    <w:rsid w:val="00C146E0"/>
    <w:rsid w:val="00C14F45"/>
    <w:rsid w:val="00C1738A"/>
    <w:rsid w:val="00C21417"/>
    <w:rsid w:val="00C21438"/>
    <w:rsid w:val="00C22136"/>
    <w:rsid w:val="00C2460E"/>
    <w:rsid w:val="00C259B3"/>
    <w:rsid w:val="00C26434"/>
    <w:rsid w:val="00C27D27"/>
    <w:rsid w:val="00C358B4"/>
    <w:rsid w:val="00C40119"/>
    <w:rsid w:val="00C4176E"/>
    <w:rsid w:val="00C4317A"/>
    <w:rsid w:val="00C43E39"/>
    <w:rsid w:val="00C44D1D"/>
    <w:rsid w:val="00C462F8"/>
    <w:rsid w:val="00C46EF7"/>
    <w:rsid w:val="00C4737C"/>
    <w:rsid w:val="00C50AB1"/>
    <w:rsid w:val="00C50EF8"/>
    <w:rsid w:val="00C62ECD"/>
    <w:rsid w:val="00C64385"/>
    <w:rsid w:val="00C6686C"/>
    <w:rsid w:val="00C70137"/>
    <w:rsid w:val="00C73BEC"/>
    <w:rsid w:val="00C76424"/>
    <w:rsid w:val="00C80462"/>
    <w:rsid w:val="00C8350F"/>
    <w:rsid w:val="00C856B8"/>
    <w:rsid w:val="00C8614A"/>
    <w:rsid w:val="00C877DC"/>
    <w:rsid w:val="00C922FF"/>
    <w:rsid w:val="00C94CC3"/>
    <w:rsid w:val="00C96555"/>
    <w:rsid w:val="00C970F6"/>
    <w:rsid w:val="00CA44D3"/>
    <w:rsid w:val="00CA6237"/>
    <w:rsid w:val="00CA7036"/>
    <w:rsid w:val="00CB156F"/>
    <w:rsid w:val="00CB1979"/>
    <w:rsid w:val="00CB49C5"/>
    <w:rsid w:val="00CB60DE"/>
    <w:rsid w:val="00CB6262"/>
    <w:rsid w:val="00CB7200"/>
    <w:rsid w:val="00CC2CF5"/>
    <w:rsid w:val="00CC3FA5"/>
    <w:rsid w:val="00CC4215"/>
    <w:rsid w:val="00CC4E2B"/>
    <w:rsid w:val="00CC58DE"/>
    <w:rsid w:val="00CC7FCE"/>
    <w:rsid w:val="00CD0D0F"/>
    <w:rsid w:val="00CD3FA3"/>
    <w:rsid w:val="00CD4CE2"/>
    <w:rsid w:val="00CD4E62"/>
    <w:rsid w:val="00CD5DE5"/>
    <w:rsid w:val="00CD5FAE"/>
    <w:rsid w:val="00CE07F8"/>
    <w:rsid w:val="00CE104C"/>
    <w:rsid w:val="00CE1B4A"/>
    <w:rsid w:val="00CE1DB5"/>
    <w:rsid w:val="00CE333B"/>
    <w:rsid w:val="00CE5B17"/>
    <w:rsid w:val="00CE6449"/>
    <w:rsid w:val="00CF1F24"/>
    <w:rsid w:val="00CF2775"/>
    <w:rsid w:val="00CF56A7"/>
    <w:rsid w:val="00CF7199"/>
    <w:rsid w:val="00D01EA1"/>
    <w:rsid w:val="00D0242E"/>
    <w:rsid w:val="00D02D10"/>
    <w:rsid w:val="00D04D80"/>
    <w:rsid w:val="00D06E4A"/>
    <w:rsid w:val="00D06FF7"/>
    <w:rsid w:val="00D10174"/>
    <w:rsid w:val="00D10F1F"/>
    <w:rsid w:val="00D1257F"/>
    <w:rsid w:val="00D146E1"/>
    <w:rsid w:val="00D14C1B"/>
    <w:rsid w:val="00D16DD1"/>
    <w:rsid w:val="00D2166B"/>
    <w:rsid w:val="00D25EA6"/>
    <w:rsid w:val="00D25FE0"/>
    <w:rsid w:val="00D32E9F"/>
    <w:rsid w:val="00D37B8E"/>
    <w:rsid w:val="00D37E3D"/>
    <w:rsid w:val="00D410AE"/>
    <w:rsid w:val="00D41B2D"/>
    <w:rsid w:val="00D425EB"/>
    <w:rsid w:val="00D46974"/>
    <w:rsid w:val="00D474B5"/>
    <w:rsid w:val="00D478DC"/>
    <w:rsid w:val="00D47AD2"/>
    <w:rsid w:val="00D5515F"/>
    <w:rsid w:val="00D55C72"/>
    <w:rsid w:val="00D560CE"/>
    <w:rsid w:val="00D6457B"/>
    <w:rsid w:val="00D6515D"/>
    <w:rsid w:val="00D666CE"/>
    <w:rsid w:val="00D668A1"/>
    <w:rsid w:val="00D709CD"/>
    <w:rsid w:val="00D728C5"/>
    <w:rsid w:val="00D73FCA"/>
    <w:rsid w:val="00D76725"/>
    <w:rsid w:val="00D767BD"/>
    <w:rsid w:val="00D767E3"/>
    <w:rsid w:val="00D76F6A"/>
    <w:rsid w:val="00D80537"/>
    <w:rsid w:val="00D80A65"/>
    <w:rsid w:val="00D813C6"/>
    <w:rsid w:val="00D86DAB"/>
    <w:rsid w:val="00D92A74"/>
    <w:rsid w:val="00D92B0A"/>
    <w:rsid w:val="00D94176"/>
    <w:rsid w:val="00D94AEF"/>
    <w:rsid w:val="00D9533E"/>
    <w:rsid w:val="00DA09F5"/>
    <w:rsid w:val="00DA13F2"/>
    <w:rsid w:val="00DA18EE"/>
    <w:rsid w:val="00DA4BDD"/>
    <w:rsid w:val="00DA6A63"/>
    <w:rsid w:val="00DB4D7F"/>
    <w:rsid w:val="00DB5682"/>
    <w:rsid w:val="00DB71AF"/>
    <w:rsid w:val="00DC0AD8"/>
    <w:rsid w:val="00DC4B48"/>
    <w:rsid w:val="00DC4E79"/>
    <w:rsid w:val="00DC68E5"/>
    <w:rsid w:val="00DC719B"/>
    <w:rsid w:val="00DD116C"/>
    <w:rsid w:val="00DD1EB8"/>
    <w:rsid w:val="00DD3185"/>
    <w:rsid w:val="00DD4304"/>
    <w:rsid w:val="00DD5922"/>
    <w:rsid w:val="00DE00B1"/>
    <w:rsid w:val="00DE2471"/>
    <w:rsid w:val="00DE58A1"/>
    <w:rsid w:val="00DF0F87"/>
    <w:rsid w:val="00DF14F4"/>
    <w:rsid w:val="00DF212E"/>
    <w:rsid w:val="00DF2E02"/>
    <w:rsid w:val="00DF421B"/>
    <w:rsid w:val="00DF513C"/>
    <w:rsid w:val="00DF676D"/>
    <w:rsid w:val="00DF761C"/>
    <w:rsid w:val="00E01733"/>
    <w:rsid w:val="00E024CB"/>
    <w:rsid w:val="00E04025"/>
    <w:rsid w:val="00E04BED"/>
    <w:rsid w:val="00E05574"/>
    <w:rsid w:val="00E0566D"/>
    <w:rsid w:val="00E05D2B"/>
    <w:rsid w:val="00E06C9E"/>
    <w:rsid w:val="00E079D1"/>
    <w:rsid w:val="00E10A28"/>
    <w:rsid w:val="00E12BAD"/>
    <w:rsid w:val="00E16252"/>
    <w:rsid w:val="00E173E7"/>
    <w:rsid w:val="00E17C80"/>
    <w:rsid w:val="00E2137B"/>
    <w:rsid w:val="00E23082"/>
    <w:rsid w:val="00E248A8"/>
    <w:rsid w:val="00E278A9"/>
    <w:rsid w:val="00E3156A"/>
    <w:rsid w:val="00E3188C"/>
    <w:rsid w:val="00E35F3A"/>
    <w:rsid w:val="00E35F8C"/>
    <w:rsid w:val="00E42001"/>
    <w:rsid w:val="00E46AA6"/>
    <w:rsid w:val="00E4707E"/>
    <w:rsid w:val="00E50C91"/>
    <w:rsid w:val="00E53626"/>
    <w:rsid w:val="00E54507"/>
    <w:rsid w:val="00E61883"/>
    <w:rsid w:val="00E61D39"/>
    <w:rsid w:val="00E64A90"/>
    <w:rsid w:val="00E65101"/>
    <w:rsid w:val="00E665C0"/>
    <w:rsid w:val="00E7134A"/>
    <w:rsid w:val="00E71C05"/>
    <w:rsid w:val="00E73679"/>
    <w:rsid w:val="00E74803"/>
    <w:rsid w:val="00E7683E"/>
    <w:rsid w:val="00E7732C"/>
    <w:rsid w:val="00E77797"/>
    <w:rsid w:val="00E846D0"/>
    <w:rsid w:val="00E85893"/>
    <w:rsid w:val="00E866B1"/>
    <w:rsid w:val="00E86BAC"/>
    <w:rsid w:val="00E87467"/>
    <w:rsid w:val="00E87BDC"/>
    <w:rsid w:val="00E87D8B"/>
    <w:rsid w:val="00E91D2E"/>
    <w:rsid w:val="00E930EC"/>
    <w:rsid w:val="00E95C89"/>
    <w:rsid w:val="00E963CF"/>
    <w:rsid w:val="00E97D25"/>
    <w:rsid w:val="00EA2374"/>
    <w:rsid w:val="00EA3CA8"/>
    <w:rsid w:val="00EA514B"/>
    <w:rsid w:val="00EB2693"/>
    <w:rsid w:val="00EB29FC"/>
    <w:rsid w:val="00EB2B51"/>
    <w:rsid w:val="00EB2B52"/>
    <w:rsid w:val="00EB2B6D"/>
    <w:rsid w:val="00EB458B"/>
    <w:rsid w:val="00EB5288"/>
    <w:rsid w:val="00EB5782"/>
    <w:rsid w:val="00EB658A"/>
    <w:rsid w:val="00EB6D67"/>
    <w:rsid w:val="00EC0CB6"/>
    <w:rsid w:val="00EC22F3"/>
    <w:rsid w:val="00EC284C"/>
    <w:rsid w:val="00EC4DD0"/>
    <w:rsid w:val="00EC5992"/>
    <w:rsid w:val="00EC77F6"/>
    <w:rsid w:val="00ED0135"/>
    <w:rsid w:val="00ED3FB3"/>
    <w:rsid w:val="00ED5521"/>
    <w:rsid w:val="00EE0207"/>
    <w:rsid w:val="00EE1948"/>
    <w:rsid w:val="00EE1FC2"/>
    <w:rsid w:val="00EE4BF3"/>
    <w:rsid w:val="00EE56B9"/>
    <w:rsid w:val="00EF0F73"/>
    <w:rsid w:val="00EF4B87"/>
    <w:rsid w:val="00EF5427"/>
    <w:rsid w:val="00EF5852"/>
    <w:rsid w:val="00EF6033"/>
    <w:rsid w:val="00EF6958"/>
    <w:rsid w:val="00EF7DB2"/>
    <w:rsid w:val="00F03021"/>
    <w:rsid w:val="00F030E1"/>
    <w:rsid w:val="00F04F18"/>
    <w:rsid w:val="00F056E9"/>
    <w:rsid w:val="00F070D4"/>
    <w:rsid w:val="00F11BD3"/>
    <w:rsid w:val="00F129B3"/>
    <w:rsid w:val="00F238D8"/>
    <w:rsid w:val="00F23D3B"/>
    <w:rsid w:val="00F3003C"/>
    <w:rsid w:val="00F32844"/>
    <w:rsid w:val="00F34F8D"/>
    <w:rsid w:val="00F42D83"/>
    <w:rsid w:val="00F436BA"/>
    <w:rsid w:val="00F44A3B"/>
    <w:rsid w:val="00F44FA2"/>
    <w:rsid w:val="00F45433"/>
    <w:rsid w:val="00F45F99"/>
    <w:rsid w:val="00F4616E"/>
    <w:rsid w:val="00F50092"/>
    <w:rsid w:val="00F50B11"/>
    <w:rsid w:val="00F53E4A"/>
    <w:rsid w:val="00F549DA"/>
    <w:rsid w:val="00F563F8"/>
    <w:rsid w:val="00F5740E"/>
    <w:rsid w:val="00F660C9"/>
    <w:rsid w:val="00F66679"/>
    <w:rsid w:val="00F66721"/>
    <w:rsid w:val="00F71FAB"/>
    <w:rsid w:val="00F729F3"/>
    <w:rsid w:val="00F74743"/>
    <w:rsid w:val="00F815A3"/>
    <w:rsid w:val="00F815AC"/>
    <w:rsid w:val="00F81EF6"/>
    <w:rsid w:val="00F82857"/>
    <w:rsid w:val="00F85554"/>
    <w:rsid w:val="00F855C2"/>
    <w:rsid w:val="00F8578B"/>
    <w:rsid w:val="00F95099"/>
    <w:rsid w:val="00FA1E19"/>
    <w:rsid w:val="00FA3B2A"/>
    <w:rsid w:val="00FA578D"/>
    <w:rsid w:val="00FA7EAB"/>
    <w:rsid w:val="00FB3674"/>
    <w:rsid w:val="00FB3B51"/>
    <w:rsid w:val="00FB3C8F"/>
    <w:rsid w:val="00FB4021"/>
    <w:rsid w:val="00FB58BD"/>
    <w:rsid w:val="00FB73C2"/>
    <w:rsid w:val="00FC0B66"/>
    <w:rsid w:val="00FC33DA"/>
    <w:rsid w:val="00FC41A9"/>
    <w:rsid w:val="00FC73DF"/>
    <w:rsid w:val="00FC747F"/>
    <w:rsid w:val="00FD35D8"/>
    <w:rsid w:val="00FD455F"/>
    <w:rsid w:val="00FD5031"/>
    <w:rsid w:val="00FD5A78"/>
    <w:rsid w:val="00FD5E67"/>
    <w:rsid w:val="00FD631E"/>
    <w:rsid w:val="00FD6D5A"/>
    <w:rsid w:val="00FD78DE"/>
    <w:rsid w:val="00FE1C1C"/>
    <w:rsid w:val="00FE27D3"/>
    <w:rsid w:val="00FE2CB1"/>
    <w:rsid w:val="00FE78A7"/>
    <w:rsid w:val="00FE7F35"/>
    <w:rsid w:val="00FF2971"/>
    <w:rsid w:val="00FF40A8"/>
    <w:rsid w:val="00FF434D"/>
    <w:rsid w:val="00FF581E"/>
    <w:rsid w:val="02E233E8"/>
    <w:rsid w:val="04085D32"/>
    <w:rsid w:val="05AC7D62"/>
    <w:rsid w:val="063AB02D"/>
    <w:rsid w:val="06A29246"/>
    <w:rsid w:val="08748FF4"/>
    <w:rsid w:val="0F73F7D0"/>
    <w:rsid w:val="10DE8B12"/>
    <w:rsid w:val="12F800CA"/>
    <w:rsid w:val="1A03A1D1"/>
    <w:rsid w:val="1BA3E4F6"/>
    <w:rsid w:val="2A0C8246"/>
    <w:rsid w:val="2AB17A7B"/>
    <w:rsid w:val="2DD3E632"/>
    <w:rsid w:val="339BB1A4"/>
    <w:rsid w:val="34EB3508"/>
    <w:rsid w:val="37A145D9"/>
    <w:rsid w:val="3B8A2AEE"/>
    <w:rsid w:val="3CF52B5A"/>
    <w:rsid w:val="3FEFC60A"/>
    <w:rsid w:val="4DFC1392"/>
    <w:rsid w:val="4F3BA3C5"/>
    <w:rsid w:val="527846DD"/>
    <w:rsid w:val="52C6A806"/>
    <w:rsid w:val="57BA90BD"/>
    <w:rsid w:val="5ACED892"/>
    <w:rsid w:val="5E0EED3A"/>
    <w:rsid w:val="6254429A"/>
    <w:rsid w:val="656A8EC3"/>
    <w:rsid w:val="66058074"/>
    <w:rsid w:val="66F46942"/>
    <w:rsid w:val="6733208C"/>
    <w:rsid w:val="6792F5F1"/>
    <w:rsid w:val="6F24CC41"/>
    <w:rsid w:val="71F4F8AD"/>
    <w:rsid w:val="71F68AC8"/>
    <w:rsid w:val="7AB1FC48"/>
    <w:rsid w:val="7BE34CAB"/>
    <w:rsid w:val="7C628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DF97"/>
  <w15:chartTrackingRefBased/>
  <w15:docId w15:val="{3750D988-90DE-44DC-B873-686AA9B7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3F1027"/>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rsid w:val="006732EB"/>
    <w:pPr>
      <w:ind w:left="720"/>
      <w:contextualSpacing/>
    </w:pPr>
  </w:style>
  <w:style w:type="character" w:styleId="Hyperlink">
    <w:name w:val="Hyperlink"/>
    <w:basedOn w:val="DefaultParagraphFont"/>
    <w:uiPriority w:val="99"/>
    <w:unhideWhenUsed/>
    <w:rsid w:val="006C2D06"/>
    <w:rPr>
      <w:color w:val="0563C1" w:themeColor="hyperlink"/>
      <w:u w:val="single"/>
    </w:rPr>
  </w:style>
  <w:style w:type="character" w:customStyle="1" w:styleId="UnresolvedMention1">
    <w:name w:val="Unresolved Mention1"/>
    <w:basedOn w:val="DefaultParagraphFont"/>
    <w:uiPriority w:val="99"/>
    <w:semiHidden/>
    <w:unhideWhenUsed/>
    <w:rsid w:val="006C2D06"/>
    <w:rPr>
      <w:color w:val="808080"/>
      <w:shd w:val="clear" w:color="auto" w:fill="E6E6E6"/>
    </w:rPr>
  </w:style>
  <w:style w:type="paragraph" w:styleId="NoSpacing">
    <w:name w:val="No Spacing"/>
    <w:uiPriority w:val="1"/>
    <w:qFormat/>
    <w:rsid w:val="00183DE7"/>
  </w:style>
  <w:style w:type="character" w:styleId="FollowedHyperlink">
    <w:name w:val="FollowedHyperlink"/>
    <w:basedOn w:val="DefaultParagraphFont"/>
    <w:uiPriority w:val="99"/>
    <w:semiHidden/>
    <w:unhideWhenUsed/>
    <w:rsid w:val="00855D0A"/>
    <w:rPr>
      <w:color w:val="954F72" w:themeColor="followedHyperlink"/>
      <w:u w:val="single"/>
    </w:rPr>
  </w:style>
  <w:style w:type="table" w:styleId="TableGrid">
    <w:name w:val="Table Grid"/>
    <w:basedOn w:val="TableNormal"/>
    <w:uiPriority w:val="39"/>
    <w:rsid w:val="00132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0236D"/>
    <w:pPr>
      <w:ind w:left="360"/>
    </w:pPr>
    <w:rPr>
      <w:rFonts w:eastAsia="Times New Roman"/>
    </w:rPr>
  </w:style>
  <w:style w:type="character" w:customStyle="1" w:styleId="BodyTextIndentChar">
    <w:name w:val="Body Text Indent Char"/>
    <w:basedOn w:val="DefaultParagraphFont"/>
    <w:link w:val="BodyTextIndent"/>
    <w:rsid w:val="0050236D"/>
    <w:rPr>
      <w:rFonts w:eastAsia="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9671C"/>
  </w:style>
  <w:style w:type="paragraph" w:styleId="BalloonText">
    <w:name w:val="Balloon Text"/>
    <w:basedOn w:val="Normal"/>
    <w:link w:val="BalloonTextChar"/>
    <w:uiPriority w:val="99"/>
    <w:semiHidden/>
    <w:unhideWhenUsed/>
    <w:rsid w:val="000967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1C"/>
    <w:rPr>
      <w:rFonts w:ascii="Segoe UI" w:hAnsi="Segoe UI" w:cs="Segoe UI"/>
      <w:sz w:val="18"/>
      <w:szCs w:val="18"/>
    </w:r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basedOn w:val="DefaultParagraphFont"/>
    <w:link w:val="ListParagraph"/>
    <w:uiPriority w:val="34"/>
    <w:qFormat/>
    <w:locked/>
    <w:rsid w:val="00183F9A"/>
  </w:style>
  <w:style w:type="paragraph" w:customStyle="1" w:styleId="paragraph">
    <w:name w:val="paragraph"/>
    <w:basedOn w:val="Normal"/>
    <w:rsid w:val="00183F9A"/>
    <w:rPr>
      <w:rFonts w:ascii="Times New Roman" w:eastAsia="Times New Roman" w:hAnsi="Times New Roman" w:cs="Times New Roman"/>
      <w:lang w:eastAsia="en-GB"/>
    </w:rPr>
  </w:style>
  <w:style w:type="paragraph" w:styleId="Header">
    <w:name w:val="header"/>
    <w:basedOn w:val="Normal"/>
    <w:link w:val="HeaderChar"/>
    <w:uiPriority w:val="99"/>
    <w:unhideWhenUsed/>
    <w:rsid w:val="00145C58"/>
    <w:pPr>
      <w:tabs>
        <w:tab w:val="center" w:pos="4513"/>
        <w:tab w:val="right" w:pos="9026"/>
      </w:tabs>
    </w:pPr>
  </w:style>
  <w:style w:type="character" w:customStyle="1" w:styleId="HeaderChar">
    <w:name w:val="Header Char"/>
    <w:basedOn w:val="DefaultParagraphFont"/>
    <w:link w:val="Header"/>
    <w:uiPriority w:val="99"/>
    <w:rsid w:val="00145C58"/>
  </w:style>
  <w:style w:type="paragraph" w:styleId="Footer">
    <w:name w:val="footer"/>
    <w:basedOn w:val="Normal"/>
    <w:link w:val="FooterChar"/>
    <w:uiPriority w:val="99"/>
    <w:unhideWhenUsed/>
    <w:rsid w:val="00145C58"/>
    <w:pPr>
      <w:tabs>
        <w:tab w:val="center" w:pos="4513"/>
        <w:tab w:val="right" w:pos="9026"/>
      </w:tabs>
    </w:pPr>
  </w:style>
  <w:style w:type="character" w:customStyle="1" w:styleId="FooterChar">
    <w:name w:val="Footer Char"/>
    <w:basedOn w:val="DefaultParagraphFont"/>
    <w:link w:val="Footer"/>
    <w:uiPriority w:val="99"/>
    <w:rsid w:val="00145C58"/>
  </w:style>
  <w:style w:type="paragraph" w:styleId="NormalWeb">
    <w:name w:val="Normal (Web)"/>
    <w:basedOn w:val="Normal"/>
    <w:uiPriority w:val="99"/>
    <w:semiHidden/>
    <w:unhideWhenUsed/>
    <w:rsid w:val="00B74FCC"/>
    <w:pPr>
      <w:spacing w:before="100" w:beforeAutospacing="1" w:after="100" w:afterAutospacing="1"/>
    </w:pPr>
    <w:rPr>
      <w:rFonts w:ascii="Times New Roman" w:eastAsiaTheme="minorEastAsia" w:hAnsi="Times New Roman" w:cs="Times New Roman"/>
      <w:lang w:eastAsia="en-GB"/>
    </w:rPr>
  </w:style>
  <w:style w:type="character" w:customStyle="1" w:styleId="Heading3Char">
    <w:name w:val="Heading 3 Char"/>
    <w:basedOn w:val="DefaultParagraphFont"/>
    <w:link w:val="Heading3"/>
    <w:rsid w:val="003F1027"/>
    <w:rPr>
      <w:rFonts w:ascii="Cambria" w:eastAsia="Times New Roman" w:hAnsi="Cambria" w:cs="Times New Roman"/>
      <w:b/>
      <w:bCs/>
      <w:sz w:val="26"/>
      <w:szCs w:val="26"/>
    </w:rPr>
  </w:style>
  <w:style w:type="character" w:customStyle="1" w:styleId="UnresolvedMention2">
    <w:name w:val="Unresolved Mention2"/>
    <w:basedOn w:val="DefaultParagraphFont"/>
    <w:uiPriority w:val="99"/>
    <w:semiHidden/>
    <w:unhideWhenUsed/>
    <w:rsid w:val="004D2A24"/>
    <w:rPr>
      <w:color w:val="605E5C"/>
      <w:shd w:val="clear" w:color="auto" w:fill="E1DFDD"/>
    </w:rPr>
  </w:style>
  <w:style w:type="character" w:customStyle="1" w:styleId="UnresolvedMention3">
    <w:name w:val="Unresolved Mention3"/>
    <w:basedOn w:val="DefaultParagraphFont"/>
    <w:uiPriority w:val="99"/>
    <w:semiHidden/>
    <w:unhideWhenUsed/>
    <w:rsid w:val="0065224D"/>
    <w:rPr>
      <w:color w:val="605E5C"/>
      <w:shd w:val="clear" w:color="auto" w:fill="E1DFDD"/>
    </w:rPr>
  </w:style>
  <w:style w:type="character" w:customStyle="1" w:styleId="normaltextrun">
    <w:name w:val="normaltextrun"/>
    <w:basedOn w:val="DefaultParagraphFont"/>
    <w:rsid w:val="00335D5B"/>
  </w:style>
  <w:style w:type="character" w:customStyle="1" w:styleId="eop">
    <w:name w:val="eop"/>
    <w:basedOn w:val="DefaultParagraphFont"/>
    <w:rsid w:val="00335D5B"/>
  </w:style>
  <w:style w:type="paragraph" w:styleId="CommentSubject">
    <w:name w:val="annotation subject"/>
    <w:basedOn w:val="CommentText"/>
    <w:next w:val="CommentText"/>
    <w:link w:val="CommentSubjectChar"/>
    <w:uiPriority w:val="99"/>
    <w:semiHidden/>
    <w:unhideWhenUsed/>
    <w:rsid w:val="009133D8"/>
    <w:rPr>
      <w:b/>
      <w:bCs/>
    </w:rPr>
  </w:style>
  <w:style w:type="character" w:customStyle="1" w:styleId="CommentSubjectChar">
    <w:name w:val="Comment Subject Char"/>
    <w:basedOn w:val="CommentTextChar"/>
    <w:link w:val="CommentSubject"/>
    <w:uiPriority w:val="99"/>
    <w:semiHidden/>
    <w:rsid w:val="009133D8"/>
    <w:rPr>
      <w:b/>
      <w:bCs/>
      <w:sz w:val="20"/>
      <w:szCs w:val="20"/>
    </w:rPr>
  </w:style>
  <w:style w:type="character" w:customStyle="1" w:styleId="UnresolvedMention4">
    <w:name w:val="Unresolved Mention4"/>
    <w:basedOn w:val="DefaultParagraphFont"/>
    <w:uiPriority w:val="99"/>
    <w:semiHidden/>
    <w:unhideWhenUsed/>
    <w:rsid w:val="00D478DC"/>
    <w:rPr>
      <w:color w:val="605E5C"/>
      <w:shd w:val="clear" w:color="auto" w:fill="E1DFDD"/>
    </w:rPr>
  </w:style>
  <w:style w:type="character" w:customStyle="1" w:styleId="spellingerror">
    <w:name w:val="spellingerror"/>
    <w:basedOn w:val="DefaultParagraphFont"/>
    <w:rsid w:val="000C4A5D"/>
  </w:style>
  <w:style w:type="character" w:customStyle="1" w:styleId="normaltextrun1">
    <w:name w:val="normaltextrun1"/>
    <w:basedOn w:val="DefaultParagraphFont"/>
    <w:rsid w:val="000C4A5D"/>
  </w:style>
  <w:style w:type="paragraph" w:customStyle="1" w:styleId="Default">
    <w:name w:val="Default"/>
    <w:rsid w:val="00D2166B"/>
    <w:pPr>
      <w:autoSpaceDE w:val="0"/>
      <w:autoSpaceDN w:val="0"/>
      <w:adjustRightInd w:val="0"/>
    </w:pPr>
    <w:rPr>
      <w:color w:val="000000"/>
    </w:rPr>
  </w:style>
  <w:style w:type="character" w:styleId="UnresolvedMention">
    <w:name w:val="Unresolved Mention"/>
    <w:basedOn w:val="DefaultParagraphFont"/>
    <w:uiPriority w:val="99"/>
    <w:semiHidden/>
    <w:unhideWhenUsed/>
    <w:rsid w:val="002B4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8625">
      <w:bodyDiv w:val="1"/>
      <w:marLeft w:val="0"/>
      <w:marRight w:val="0"/>
      <w:marTop w:val="0"/>
      <w:marBottom w:val="0"/>
      <w:divBdr>
        <w:top w:val="none" w:sz="0" w:space="0" w:color="auto"/>
        <w:left w:val="none" w:sz="0" w:space="0" w:color="auto"/>
        <w:bottom w:val="none" w:sz="0" w:space="0" w:color="auto"/>
        <w:right w:val="none" w:sz="0" w:space="0" w:color="auto"/>
      </w:divBdr>
    </w:div>
    <w:div w:id="57436785">
      <w:bodyDiv w:val="1"/>
      <w:marLeft w:val="0"/>
      <w:marRight w:val="0"/>
      <w:marTop w:val="0"/>
      <w:marBottom w:val="0"/>
      <w:divBdr>
        <w:top w:val="none" w:sz="0" w:space="0" w:color="auto"/>
        <w:left w:val="none" w:sz="0" w:space="0" w:color="auto"/>
        <w:bottom w:val="none" w:sz="0" w:space="0" w:color="auto"/>
        <w:right w:val="none" w:sz="0" w:space="0" w:color="auto"/>
      </w:divBdr>
    </w:div>
    <w:div w:id="60061152">
      <w:bodyDiv w:val="1"/>
      <w:marLeft w:val="0"/>
      <w:marRight w:val="0"/>
      <w:marTop w:val="0"/>
      <w:marBottom w:val="0"/>
      <w:divBdr>
        <w:top w:val="none" w:sz="0" w:space="0" w:color="auto"/>
        <w:left w:val="none" w:sz="0" w:space="0" w:color="auto"/>
        <w:bottom w:val="none" w:sz="0" w:space="0" w:color="auto"/>
        <w:right w:val="none" w:sz="0" w:space="0" w:color="auto"/>
      </w:divBdr>
      <w:divsChild>
        <w:div w:id="5718436">
          <w:marLeft w:val="1166"/>
          <w:marRight w:val="0"/>
          <w:marTop w:val="120"/>
          <w:marBottom w:val="120"/>
          <w:divBdr>
            <w:top w:val="none" w:sz="0" w:space="0" w:color="auto"/>
            <w:left w:val="none" w:sz="0" w:space="0" w:color="auto"/>
            <w:bottom w:val="none" w:sz="0" w:space="0" w:color="auto"/>
            <w:right w:val="none" w:sz="0" w:space="0" w:color="auto"/>
          </w:divBdr>
        </w:div>
        <w:div w:id="51197267">
          <w:marLeft w:val="446"/>
          <w:marRight w:val="0"/>
          <w:marTop w:val="180"/>
          <w:marBottom w:val="180"/>
          <w:divBdr>
            <w:top w:val="none" w:sz="0" w:space="0" w:color="auto"/>
            <w:left w:val="none" w:sz="0" w:space="0" w:color="auto"/>
            <w:bottom w:val="none" w:sz="0" w:space="0" w:color="auto"/>
            <w:right w:val="none" w:sz="0" w:space="0" w:color="auto"/>
          </w:divBdr>
        </w:div>
        <w:div w:id="217477381">
          <w:marLeft w:val="1166"/>
          <w:marRight w:val="0"/>
          <w:marTop w:val="120"/>
          <w:marBottom w:val="120"/>
          <w:divBdr>
            <w:top w:val="none" w:sz="0" w:space="0" w:color="auto"/>
            <w:left w:val="none" w:sz="0" w:space="0" w:color="auto"/>
            <w:bottom w:val="none" w:sz="0" w:space="0" w:color="auto"/>
            <w:right w:val="none" w:sz="0" w:space="0" w:color="auto"/>
          </w:divBdr>
        </w:div>
        <w:div w:id="1161626528">
          <w:marLeft w:val="446"/>
          <w:marRight w:val="0"/>
          <w:marTop w:val="180"/>
          <w:marBottom w:val="180"/>
          <w:divBdr>
            <w:top w:val="none" w:sz="0" w:space="0" w:color="auto"/>
            <w:left w:val="none" w:sz="0" w:space="0" w:color="auto"/>
            <w:bottom w:val="none" w:sz="0" w:space="0" w:color="auto"/>
            <w:right w:val="none" w:sz="0" w:space="0" w:color="auto"/>
          </w:divBdr>
        </w:div>
        <w:div w:id="1684165104">
          <w:marLeft w:val="446"/>
          <w:marRight w:val="0"/>
          <w:marTop w:val="180"/>
          <w:marBottom w:val="180"/>
          <w:divBdr>
            <w:top w:val="none" w:sz="0" w:space="0" w:color="auto"/>
            <w:left w:val="none" w:sz="0" w:space="0" w:color="auto"/>
            <w:bottom w:val="none" w:sz="0" w:space="0" w:color="auto"/>
            <w:right w:val="none" w:sz="0" w:space="0" w:color="auto"/>
          </w:divBdr>
        </w:div>
        <w:div w:id="1831754221">
          <w:marLeft w:val="1166"/>
          <w:marRight w:val="0"/>
          <w:marTop w:val="120"/>
          <w:marBottom w:val="120"/>
          <w:divBdr>
            <w:top w:val="none" w:sz="0" w:space="0" w:color="auto"/>
            <w:left w:val="none" w:sz="0" w:space="0" w:color="auto"/>
            <w:bottom w:val="none" w:sz="0" w:space="0" w:color="auto"/>
            <w:right w:val="none" w:sz="0" w:space="0" w:color="auto"/>
          </w:divBdr>
        </w:div>
      </w:divsChild>
    </w:div>
    <w:div w:id="109475824">
      <w:bodyDiv w:val="1"/>
      <w:marLeft w:val="0"/>
      <w:marRight w:val="0"/>
      <w:marTop w:val="0"/>
      <w:marBottom w:val="0"/>
      <w:divBdr>
        <w:top w:val="none" w:sz="0" w:space="0" w:color="auto"/>
        <w:left w:val="none" w:sz="0" w:space="0" w:color="auto"/>
        <w:bottom w:val="none" w:sz="0" w:space="0" w:color="auto"/>
        <w:right w:val="none" w:sz="0" w:space="0" w:color="auto"/>
      </w:divBdr>
    </w:div>
    <w:div w:id="171067270">
      <w:bodyDiv w:val="1"/>
      <w:marLeft w:val="0"/>
      <w:marRight w:val="0"/>
      <w:marTop w:val="0"/>
      <w:marBottom w:val="0"/>
      <w:divBdr>
        <w:top w:val="none" w:sz="0" w:space="0" w:color="auto"/>
        <w:left w:val="none" w:sz="0" w:space="0" w:color="auto"/>
        <w:bottom w:val="none" w:sz="0" w:space="0" w:color="auto"/>
        <w:right w:val="none" w:sz="0" w:space="0" w:color="auto"/>
      </w:divBdr>
    </w:div>
    <w:div w:id="204954673">
      <w:bodyDiv w:val="1"/>
      <w:marLeft w:val="0"/>
      <w:marRight w:val="0"/>
      <w:marTop w:val="0"/>
      <w:marBottom w:val="0"/>
      <w:divBdr>
        <w:top w:val="none" w:sz="0" w:space="0" w:color="auto"/>
        <w:left w:val="none" w:sz="0" w:space="0" w:color="auto"/>
        <w:bottom w:val="none" w:sz="0" w:space="0" w:color="auto"/>
        <w:right w:val="none" w:sz="0" w:space="0" w:color="auto"/>
      </w:divBdr>
    </w:div>
    <w:div w:id="270666049">
      <w:bodyDiv w:val="1"/>
      <w:marLeft w:val="0"/>
      <w:marRight w:val="0"/>
      <w:marTop w:val="0"/>
      <w:marBottom w:val="0"/>
      <w:divBdr>
        <w:top w:val="none" w:sz="0" w:space="0" w:color="auto"/>
        <w:left w:val="none" w:sz="0" w:space="0" w:color="auto"/>
        <w:bottom w:val="none" w:sz="0" w:space="0" w:color="auto"/>
        <w:right w:val="none" w:sz="0" w:space="0" w:color="auto"/>
      </w:divBdr>
      <w:divsChild>
        <w:div w:id="374281694">
          <w:marLeft w:val="806"/>
          <w:marRight w:val="0"/>
          <w:marTop w:val="240"/>
          <w:marBottom w:val="240"/>
          <w:divBdr>
            <w:top w:val="none" w:sz="0" w:space="0" w:color="auto"/>
            <w:left w:val="none" w:sz="0" w:space="0" w:color="auto"/>
            <w:bottom w:val="none" w:sz="0" w:space="0" w:color="auto"/>
            <w:right w:val="none" w:sz="0" w:space="0" w:color="auto"/>
          </w:divBdr>
        </w:div>
        <w:div w:id="634990459">
          <w:marLeft w:val="806"/>
          <w:marRight w:val="0"/>
          <w:marTop w:val="240"/>
          <w:marBottom w:val="240"/>
          <w:divBdr>
            <w:top w:val="none" w:sz="0" w:space="0" w:color="auto"/>
            <w:left w:val="none" w:sz="0" w:space="0" w:color="auto"/>
            <w:bottom w:val="none" w:sz="0" w:space="0" w:color="auto"/>
            <w:right w:val="none" w:sz="0" w:space="0" w:color="auto"/>
          </w:divBdr>
        </w:div>
        <w:div w:id="916324576">
          <w:marLeft w:val="806"/>
          <w:marRight w:val="0"/>
          <w:marTop w:val="240"/>
          <w:marBottom w:val="240"/>
          <w:divBdr>
            <w:top w:val="none" w:sz="0" w:space="0" w:color="auto"/>
            <w:left w:val="none" w:sz="0" w:space="0" w:color="auto"/>
            <w:bottom w:val="none" w:sz="0" w:space="0" w:color="auto"/>
            <w:right w:val="none" w:sz="0" w:space="0" w:color="auto"/>
          </w:divBdr>
        </w:div>
        <w:div w:id="982588573">
          <w:marLeft w:val="806"/>
          <w:marRight w:val="0"/>
          <w:marTop w:val="240"/>
          <w:marBottom w:val="240"/>
          <w:divBdr>
            <w:top w:val="none" w:sz="0" w:space="0" w:color="auto"/>
            <w:left w:val="none" w:sz="0" w:space="0" w:color="auto"/>
            <w:bottom w:val="none" w:sz="0" w:space="0" w:color="auto"/>
            <w:right w:val="none" w:sz="0" w:space="0" w:color="auto"/>
          </w:divBdr>
        </w:div>
      </w:divsChild>
    </w:div>
    <w:div w:id="289896084">
      <w:bodyDiv w:val="1"/>
      <w:marLeft w:val="0"/>
      <w:marRight w:val="0"/>
      <w:marTop w:val="0"/>
      <w:marBottom w:val="0"/>
      <w:divBdr>
        <w:top w:val="none" w:sz="0" w:space="0" w:color="auto"/>
        <w:left w:val="none" w:sz="0" w:space="0" w:color="auto"/>
        <w:bottom w:val="none" w:sz="0" w:space="0" w:color="auto"/>
        <w:right w:val="none" w:sz="0" w:space="0" w:color="auto"/>
      </w:divBdr>
    </w:div>
    <w:div w:id="369571136">
      <w:bodyDiv w:val="1"/>
      <w:marLeft w:val="0"/>
      <w:marRight w:val="0"/>
      <w:marTop w:val="0"/>
      <w:marBottom w:val="0"/>
      <w:divBdr>
        <w:top w:val="none" w:sz="0" w:space="0" w:color="auto"/>
        <w:left w:val="none" w:sz="0" w:space="0" w:color="auto"/>
        <w:bottom w:val="none" w:sz="0" w:space="0" w:color="auto"/>
        <w:right w:val="none" w:sz="0" w:space="0" w:color="auto"/>
      </w:divBdr>
      <w:divsChild>
        <w:div w:id="117190234">
          <w:marLeft w:val="720"/>
          <w:marRight w:val="0"/>
          <w:marTop w:val="0"/>
          <w:marBottom w:val="0"/>
          <w:divBdr>
            <w:top w:val="none" w:sz="0" w:space="0" w:color="auto"/>
            <w:left w:val="none" w:sz="0" w:space="0" w:color="auto"/>
            <w:bottom w:val="none" w:sz="0" w:space="0" w:color="auto"/>
            <w:right w:val="none" w:sz="0" w:space="0" w:color="auto"/>
          </w:divBdr>
        </w:div>
        <w:div w:id="1674725902">
          <w:marLeft w:val="720"/>
          <w:marRight w:val="0"/>
          <w:marTop w:val="0"/>
          <w:marBottom w:val="0"/>
          <w:divBdr>
            <w:top w:val="none" w:sz="0" w:space="0" w:color="auto"/>
            <w:left w:val="none" w:sz="0" w:space="0" w:color="auto"/>
            <w:bottom w:val="none" w:sz="0" w:space="0" w:color="auto"/>
            <w:right w:val="none" w:sz="0" w:space="0" w:color="auto"/>
          </w:divBdr>
        </w:div>
      </w:divsChild>
    </w:div>
    <w:div w:id="403601576">
      <w:bodyDiv w:val="1"/>
      <w:marLeft w:val="0"/>
      <w:marRight w:val="0"/>
      <w:marTop w:val="0"/>
      <w:marBottom w:val="0"/>
      <w:divBdr>
        <w:top w:val="none" w:sz="0" w:space="0" w:color="auto"/>
        <w:left w:val="none" w:sz="0" w:space="0" w:color="auto"/>
        <w:bottom w:val="none" w:sz="0" w:space="0" w:color="auto"/>
        <w:right w:val="none" w:sz="0" w:space="0" w:color="auto"/>
      </w:divBdr>
    </w:div>
    <w:div w:id="443117923">
      <w:bodyDiv w:val="1"/>
      <w:marLeft w:val="0"/>
      <w:marRight w:val="0"/>
      <w:marTop w:val="0"/>
      <w:marBottom w:val="0"/>
      <w:divBdr>
        <w:top w:val="none" w:sz="0" w:space="0" w:color="auto"/>
        <w:left w:val="none" w:sz="0" w:space="0" w:color="auto"/>
        <w:bottom w:val="none" w:sz="0" w:space="0" w:color="auto"/>
        <w:right w:val="none" w:sz="0" w:space="0" w:color="auto"/>
      </w:divBdr>
      <w:divsChild>
        <w:div w:id="809829290">
          <w:marLeft w:val="0"/>
          <w:marRight w:val="0"/>
          <w:marTop w:val="0"/>
          <w:marBottom w:val="0"/>
          <w:divBdr>
            <w:top w:val="none" w:sz="0" w:space="0" w:color="auto"/>
            <w:left w:val="none" w:sz="0" w:space="0" w:color="auto"/>
            <w:bottom w:val="none" w:sz="0" w:space="0" w:color="auto"/>
            <w:right w:val="none" w:sz="0" w:space="0" w:color="auto"/>
          </w:divBdr>
          <w:divsChild>
            <w:div w:id="871459015">
              <w:marLeft w:val="0"/>
              <w:marRight w:val="0"/>
              <w:marTop w:val="0"/>
              <w:marBottom w:val="0"/>
              <w:divBdr>
                <w:top w:val="none" w:sz="0" w:space="0" w:color="auto"/>
                <w:left w:val="none" w:sz="0" w:space="0" w:color="auto"/>
                <w:bottom w:val="none" w:sz="0" w:space="0" w:color="auto"/>
                <w:right w:val="none" w:sz="0" w:space="0" w:color="auto"/>
              </w:divBdr>
              <w:divsChild>
                <w:div w:id="1234585339">
                  <w:marLeft w:val="0"/>
                  <w:marRight w:val="0"/>
                  <w:marTop w:val="0"/>
                  <w:marBottom w:val="0"/>
                  <w:divBdr>
                    <w:top w:val="none" w:sz="0" w:space="0" w:color="auto"/>
                    <w:left w:val="none" w:sz="0" w:space="0" w:color="auto"/>
                    <w:bottom w:val="none" w:sz="0" w:space="0" w:color="auto"/>
                    <w:right w:val="none" w:sz="0" w:space="0" w:color="auto"/>
                  </w:divBdr>
                  <w:divsChild>
                    <w:div w:id="1610814113">
                      <w:marLeft w:val="0"/>
                      <w:marRight w:val="0"/>
                      <w:marTop w:val="0"/>
                      <w:marBottom w:val="0"/>
                      <w:divBdr>
                        <w:top w:val="none" w:sz="0" w:space="0" w:color="auto"/>
                        <w:left w:val="none" w:sz="0" w:space="0" w:color="auto"/>
                        <w:bottom w:val="none" w:sz="0" w:space="0" w:color="auto"/>
                        <w:right w:val="none" w:sz="0" w:space="0" w:color="auto"/>
                      </w:divBdr>
                      <w:divsChild>
                        <w:div w:id="337199788">
                          <w:marLeft w:val="0"/>
                          <w:marRight w:val="0"/>
                          <w:marTop w:val="0"/>
                          <w:marBottom w:val="0"/>
                          <w:divBdr>
                            <w:top w:val="none" w:sz="0" w:space="0" w:color="auto"/>
                            <w:left w:val="none" w:sz="0" w:space="0" w:color="auto"/>
                            <w:bottom w:val="none" w:sz="0" w:space="0" w:color="auto"/>
                            <w:right w:val="none" w:sz="0" w:space="0" w:color="auto"/>
                          </w:divBdr>
                          <w:divsChild>
                            <w:div w:id="2961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155267">
      <w:bodyDiv w:val="1"/>
      <w:marLeft w:val="0"/>
      <w:marRight w:val="0"/>
      <w:marTop w:val="0"/>
      <w:marBottom w:val="0"/>
      <w:divBdr>
        <w:top w:val="none" w:sz="0" w:space="0" w:color="auto"/>
        <w:left w:val="none" w:sz="0" w:space="0" w:color="auto"/>
        <w:bottom w:val="none" w:sz="0" w:space="0" w:color="auto"/>
        <w:right w:val="none" w:sz="0" w:space="0" w:color="auto"/>
      </w:divBdr>
      <w:divsChild>
        <w:div w:id="1527866175">
          <w:marLeft w:val="0"/>
          <w:marRight w:val="0"/>
          <w:marTop w:val="0"/>
          <w:marBottom w:val="0"/>
          <w:divBdr>
            <w:top w:val="none" w:sz="0" w:space="0" w:color="auto"/>
            <w:left w:val="none" w:sz="0" w:space="0" w:color="auto"/>
            <w:bottom w:val="none" w:sz="0" w:space="0" w:color="auto"/>
            <w:right w:val="none" w:sz="0" w:space="0" w:color="auto"/>
          </w:divBdr>
          <w:divsChild>
            <w:div w:id="685208283">
              <w:marLeft w:val="0"/>
              <w:marRight w:val="0"/>
              <w:marTop w:val="0"/>
              <w:marBottom w:val="0"/>
              <w:divBdr>
                <w:top w:val="none" w:sz="0" w:space="0" w:color="auto"/>
                <w:left w:val="none" w:sz="0" w:space="0" w:color="auto"/>
                <w:bottom w:val="none" w:sz="0" w:space="0" w:color="auto"/>
                <w:right w:val="none" w:sz="0" w:space="0" w:color="auto"/>
              </w:divBdr>
              <w:divsChild>
                <w:div w:id="483280208">
                  <w:marLeft w:val="0"/>
                  <w:marRight w:val="0"/>
                  <w:marTop w:val="0"/>
                  <w:marBottom w:val="0"/>
                  <w:divBdr>
                    <w:top w:val="none" w:sz="0" w:space="0" w:color="auto"/>
                    <w:left w:val="none" w:sz="0" w:space="0" w:color="auto"/>
                    <w:bottom w:val="none" w:sz="0" w:space="0" w:color="auto"/>
                    <w:right w:val="none" w:sz="0" w:space="0" w:color="auto"/>
                  </w:divBdr>
                  <w:divsChild>
                    <w:div w:id="455488306">
                      <w:marLeft w:val="0"/>
                      <w:marRight w:val="0"/>
                      <w:marTop w:val="0"/>
                      <w:marBottom w:val="0"/>
                      <w:divBdr>
                        <w:top w:val="none" w:sz="0" w:space="0" w:color="auto"/>
                        <w:left w:val="none" w:sz="0" w:space="0" w:color="auto"/>
                        <w:bottom w:val="none" w:sz="0" w:space="0" w:color="auto"/>
                        <w:right w:val="none" w:sz="0" w:space="0" w:color="auto"/>
                      </w:divBdr>
                      <w:divsChild>
                        <w:div w:id="216598032">
                          <w:marLeft w:val="0"/>
                          <w:marRight w:val="0"/>
                          <w:marTop w:val="0"/>
                          <w:marBottom w:val="0"/>
                          <w:divBdr>
                            <w:top w:val="none" w:sz="0" w:space="0" w:color="auto"/>
                            <w:left w:val="none" w:sz="0" w:space="0" w:color="auto"/>
                            <w:bottom w:val="none" w:sz="0" w:space="0" w:color="auto"/>
                            <w:right w:val="none" w:sz="0" w:space="0" w:color="auto"/>
                          </w:divBdr>
                          <w:divsChild>
                            <w:div w:id="1375815882">
                              <w:marLeft w:val="0"/>
                              <w:marRight w:val="0"/>
                              <w:marTop w:val="0"/>
                              <w:marBottom w:val="0"/>
                              <w:divBdr>
                                <w:top w:val="none" w:sz="0" w:space="0" w:color="auto"/>
                                <w:left w:val="none" w:sz="0" w:space="0" w:color="auto"/>
                                <w:bottom w:val="none" w:sz="0" w:space="0" w:color="auto"/>
                                <w:right w:val="none" w:sz="0" w:space="0" w:color="auto"/>
                              </w:divBdr>
                              <w:divsChild>
                                <w:div w:id="108084901">
                                  <w:marLeft w:val="0"/>
                                  <w:marRight w:val="0"/>
                                  <w:marTop w:val="0"/>
                                  <w:marBottom w:val="0"/>
                                  <w:divBdr>
                                    <w:top w:val="none" w:sz="0" w:space="0" w:color="auto"/>
                                    <w:left w:val="none" w:sz="0" w:space="0" w:color="auto"/>
                                    <w:bottom w:val="none" w:sz="0" w:space="0" w:color="auto"/>
                                    <w:right w:val="none" w:sz="0" w:space="0" w:color="auto"/>
                                  </w:divBdr>
                                  <w:divsChild>
                                    <w:div w:id="2055889206">
                                      <w:marLeft w:val="0"/>
                                      <w:marRight w:val="0"/>
                                      <w:marTop w:val="0"/>
                                      <w:marBottom w:val="0"/>
                                      <w:divBdr>
                                        <w:top w:val="none" w:sz="0" w:space="0" w:color="auto"/>
                                        <w:left w:val="none" w:sz="0" w:space="0" w:color="auto"/>
                                        <w:bottom w:val="none" w:sz="0" w:space="0" w:color="auto"/>
                                        <w:right w:val="none" w:sz="0" w:space="0" w:color="auto"/>
                                      </w:divBdr>
                                      <w:divsChild>
                                        <w:div w:id="1103265734">
                                          <w:marLeft w:val="0"/>
                                          <w:marRight w:val="0"/>
                                          <w:marTop w:val="0"/>
                                          <w:marBottom w:val="0"/>
                                          <w:divBdr>
                                            <w:top w:val="none" w:sz="0" w:space="0" w:color="auto"/>
                                            <w:left w:val="none" w:sz="0" w:space="0" w:color="auto"/>
                                            <w:bottom w:val="none" w:sz="0" w:space="0" w:color="auto"/>
                                            <w:right w:val="none" w:sz="0" w:space="0" w:color="auto"/>
                                          </w:divBdr>
                                          <w:divsChild>
                                            <w:div w:id="251209686">
                                              <w:marLeft w:val="0"/>
                                              <w:marRight w:val="0"/>
                                              <w:marTop w:val="0"/>
                                              <w:marBottom w:val="0"/>
                                              <w:divBdr>
                                                <w:top w:val="none" w:sz="0" w:space="0" w:color="auto"/>
                                                <w:left w:val="none" w:sz="0" w:space="0" w:color="auto"/>
                                                <w:bottom w:val="none" w:sz="0" w:space="0" w:color="auto"/>
                                                <w:right w:val="none" w:sz="0" w:space="0" w:color="auto"/>
                                              </w:divBdr>
                                              <w:divsChild>
                                                <w:div w:id="62603279">
                                                  <w:marLeft w:val="0"/>
                                                  <w:marRight w:val="0"/>
                                                  <w:marTop w:val="0"/>
                                                  <w:marBottom w:val="0"/>
                                                  <w:divBdr>
                                                    <w:top w:val="none" w:sz="0" w:space="0" w:color="auto"/>
                                                    <w:left w:val="none" w:sz="0" w:space="0" w:color="auto"/>
                                                    <w:bottom w:val="none" w:sz="0" w:space="0" w:color="auto"/>
                                                    <w:right w:val="none" w:sz="0" w:space="0" w:color="auto"/>
                                                  </w:divBdr>
                                                  <w:divsChild>
                                                    <w:div w:id="132063017">
                                                      <w:marLeft w:val="0"/>
                                                      <w:marRight w:val="0"/>
                                                      <w:marTop w:val="0"/>
                                                      <w:marBottom w:val="0"/>
                                                      <w:divBdr>
                                                        <w:top w:val="single" w:sz="6" w:space="0" w:color="ABABAB"/>
                                                        <w:left w:val="single" w:sz="6" w:space="0" w:color="ABABAB"/>
                                                        <w:bottom w:val="single" w:sz="12" w:space="0" w:color="ABABAB"/>
                                                        <w:right w:val="single" w:sz="6" w:space="0" w:color="ABABAB"/>
                                                      </w:divBdr>
                                                      <w:divsChild>
                                                        <w:div w:id="1191607135">
                                                          <w:marLeft w:val="0"/>
                                                          <w:marRight w:val="0"/>
                                                          <w:marTop w:val="0"/>
                                                          <w:marBottom w:val="0"/>
                                                          <w:divBdr>
                                                            <w:top w:val="none" w:sz="0" w:space="0" w:color="auto"/>
                                                            <w:left w:val="none" w:sz="0" w:space="0" w:color="auto"/>
                                                            <w:bottom w:val="none" w:sz="0" w:space="0" w:color="auto"/>
                                                            <w:right w:val="none" w:sz="0" w:space="0" w:color="auto"/>
                                                          </w:divBdr>
                                                          <w:divsChild>
                                                            <w:div w:id="2063211070">
                                                              <w:marLeft w:val="0"/>
                                                              <w:marRight w:val="0"/>
                                                              <w:marTop w:val="0"/>
                                                              <w:marBottom w:val="0"/>
                                                              <w:divBdr>
                                                                <w:top w:val="none" w:sz="0" w:space="0" w:color="auto"/>
                                                                <w:left w:val="none" w:sz="0" w:space="0" w:color="auto"/>
                                                                <w:bottom w:val="none" w:sz="0" w:space="0" w:color="auto"/>
                                                                <w:right w:val="none" w:sz="0" w:space="0" w:color="auto"/>
                                                              </w:divBdr>
                                                              <w:divsChild>
                                                                <w:div w:id="931204981">
                                                                  <w:marLeft w:val="0"/>
                                                                  <w:marRight w:val="0"/>
                                                                  <w:marTop w:val="0"/>
                                                                  <w:marBottom w:val="0"/>
                                                                  <w:divBdr>
                                                                    <w:top w:val="none" w:sz="0" w:space="0" w:color="auto"/>
                                                                    <w:left w:val="none" w:sz="0" w:space="0" w:color="auto"/>
                                                                    <w:bottom w:val="none" w:sz="0" w:space="0" w:color="auto"/>
                                                                    <w:right w:val="none" w:sz="0" w:space="0" w:color="auto"/>
                                                                  </w:divBdr>
                                                                  <w:divsChild>
                                                                    <w:div w:id="536311854">
                                                                      <w:marLeft w:val="0"/>
                                                                      <w:marRight w:val="0"/>
                                                                      <w:marTop w:val="0"/>
                                                                      <w:marBottom w:val="0"/>
                                                                      <w:divBdr>
                                                                        <w:top w:val="none" w:sz="0" w:space="0" w:color="auto"/>
                                                                        <w:left w:val="none" w:sz="0" w:space="0" w:color="auto"/>
                                                                        <w:bottom w:val="none" w:sz="0" w:space="0" w:color="auto"/>
                                                                        <w:right w:val="none" w:sz="0" w:space="0" w:color="auto"/>
                                                                      </w:divBdr>
                                                                      <w:divsChild>
                                                                        <w:div w:id="659771932">
                                                                          <w:marLeft w:val="0"/>
                                                                          <w:marRight w:val="0"/>
                                                                          <w:marTop w:val="0"/>
                                                                          <w:marBottom w:val="0"/>
                                                                          <w:divBdr>
                                                                            <w:top w:val="none" w:sz="0" w:space="0" w:color="auto"/>
                                                                            <w:left w:val="none" w:sz="0" w:space="0" w:color="auto"/>
                                                                            <w:bottom w:val="none" w:sz="0" w:space="0" w:color="auto"/>
                                                                            <w:right w:val="none" w:sz="0" w:space="0" w:color="auto"/>
                                                                          </w:divBdr>
                                                                          <w:divsChild>
                                                                            <w:div w:id="153760716">
                                                                              <w:marLeft w:val="0"/>
                                                                              <w:marRight w:val="0"/>
                                                                              <w:marTop w:val="0"/>
                                                                              <w:marBottom w:val="0"/>
                                                                              <w:divBdr>
                                                                                <w:top w:val="none" w:sz="0" w:space="0" w:color="auto"/>
                                                                                <w:left w:val="none" w:sz="0" w:space="0" w:color="auto"/>
                                                                                <w:bottom w:val="none" w:sz="0" w:space="0" w:color="auto"/>
                                                                                <w:right w:val="none" w:sz="0" w:space="0" w:color="auto"/>
                                                                              </w:divBdr>
                                                                              <w:divsChild>
                                                                                <w:div w:id="1805805782">
                                                                                  <w:marLeft w:val="0"/>
                                                                                  <w:marRight w:val="0"/>
                                                                                  <w:marTop w:val="0"/>
                                                                                  <w:marBottom w:val="0"/>
                                                                                  <w:divBdr>
                                                                                    <w:top w:val="none" w:sz="0" w:space="0" w:color="auto"/>
                                                                                    <w:left w:val="none" w:sz="0" w:space="0" w:color="auto"/>
                                                                                    <w:bottom w:val="none" w:sz="0" w:space="0" w:color="auto"/>
                                                                                    <w:right w:val="none" w:sz="0" w:space="0" w:color="auto"/>
                                                                                  </w:divBdr>
                                                                                  <w:divsChild>
                                                                                    <w:div w:id="14501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260560">
      <w:bodyDiv w:val="1"/>
      <w:marLeft w:val="0"/>
      <w:marRight w:val="0"/>
      <w:marTop w:val="0"/>
      <w:marBottom w:val="0"/>
      <w:divBdr>
        <w:top w:val="none" w:sz="0" w:space="0" w:color="auto"/>
        <w:left w:val="none" w:sz="0" w:space="0" w:color="auto"/>
        <w:bottom w:val="none" w:sz="0" w:space="0" w:color="auto"/>
        <w:right w:val="none" w:sz="0" w:space="0" w:color="auto"/>
      </w:divBdr>
      <w:divsChild>
        <w:div w:id="1654481364">
          <w:marLeft w:val="0"/>
          <w:marRight w:val="0"/>
          <w:marTop w:val="0"/>
          <w:marBottom w:val="0"/>
          <w:divBdr>
            <w:top w:val="none" w:sz="0" w:space="0" w:color="auto"/>
            <w:left w:val="none" w:sz="0" w:space="0" w:color="auto"/>
            <w:bottom w:val="none" w:sz="0" w:space="0" w:color="auto"/>
            <w:right w:val="none" w:sz="0" w:space="0" w:color="auto"/>
          </w:divBdr>
          <w:divsChild>
            <w:div w:id="284233151">
              <w:marLeft w:val="0"/>
              <w:marRight w:val="0"/>
              <w:marTop w:val="0"/>
              <w:marBottom w:val="0"/>
              <w:divBdr>
                <w:top w:val="none" w:sz="0" w:space="0" w:color="auto"/>
                <w:left w:val="none" w:sz="0" w:space="0" w:color="auto"/>
                <w:bottom w:val="none" w:sz="0" w:space="0" w:color="auto"/>
                <w:right w:val="none" w:sz="0" w:space="0" w:color="auto"/>
              </w:divBdr>
              <w:divsChild>
                <w:div w:id="1748840872">
                  <w:marLeft w:val="0"/>
                  <w:marRight w:val="0"/>
                  <w:marTop w:val="0"/>
                  <w:marBottom w:val="0"/>
                  <w:divBdr>
                    <w:top w:val="none" w:sz="0" w:space="0" w:color="auto"/>
                    <w:left w:val="none" w:sz="0" w:space="0" w:color="auto"/>
                    <w:bottom w:val="none" w:sz="0" w:space="0" w:color="auto"/>
                    <w:right w:val="none" w:sz="0" w:space="0" w:color="auto"/>
                  </w:divBdr>
                  <w:divsChild>
                    <w:div w:id="1093551672">
                      <w:marLeft w:val="0"/>
                      <w:marRight w:val="0"/>
                      <w:marTop w:val="0"/>
                      <w:marBottom w:val="0"/>
                      <w:divBdr>
                        <w:top w:val="none" w:sz="0" w:space="0" w:color="auto"/>
                        <w:left w:val="none" w:sz="0" w:space="0" w:color="auto"/>
                        <w:bottom w:val="none" w:sz="0" w:space="0" w:color="auto"/>
                        <w:right w:val="none" w:sz="0" w:space="0" w:color="auto"/>
                      </w:divBdr>
                      <w:divsChild>
                        <w:div w:id="1385182263">
                          <w:marLeft w:val="0"/>
                          <w:marRight w:val="0"/>
                          <w:marTop w:val="0"/>
                          <w:marBottom w:val="0"/>
                          <w:divBdr>
                            <w:top w:val="none" w:sz="0" w:space="0" w:color="auto"/>
                            <w:left w:val="none" w:sz="0" w:space="0" w:color="auto"/>
                            <w:bottom w:val="none" w:sz="0" w:space="0" w:color="auto"/>
                            <w:right w:val="none" w:sz="0" w:space="0" w:color="auto"/>
                          </w:divBdr>
                          <w:divsChild>
                            <w:div w:id="977994721">
                              <w:marLeft w:val="0"/>
                              <w:marRight w:val="0"/>
                              <w:marTop w:val="0"/>
                              <w:marBottom w:val="0"/>
                              <w:divBdr>
                                <w:top w:val="none" w:sz="0" w:space="0" w:color="auto"/>
                                <w:left w:val="none" w:sz="0" w:space="0" w:color="auto"/>
                                <w:bottom w:val="none" w:sz="0" w:space="0" w:color="auto"/>
                                <w:right w:val="none" w:sz="0" w:space="0" w:color="auto"/>
                              </w:divBdr>
                              <w:divsChild>
                                <w:div w:id="2120417582">
                                  <w:marLeft w:val="0"/>
                                  <w:marRight w:val="0"/>
                                  <w:marTop w:val="0"/>
                                  <w:marBottom w:val="0"/>
                                  <w:divBdr>
                                    <w:top w:val="none" w:sz="0" w:space="0" w:color="auto"/>
                                    <w:left w:val="none" w:sz="0" w:space="0" w:color="auto"/>
                                    <w:bottom w:val="none" w:sz="0" w:space="0" w:color="auto"/>
                                    <w:right w:val="none" w:sz="0" w:space="0" w:color="auto"/>
                                  </w:divBdr>
                                  <w:divsChild>
                                    <w:div w:id="2048096574">
                                      <w:marLeft w:val="0"/>
                                      <w:marRight w:val="0"/>
                                      <w:marTop w:val="0"/>
                                      <w:marBottom w:val="0"/>
                                      <w:divBdr>
                                        <w:top w:val="none" w:sz="0" w:space="0" w:color="auto"/>
                                        <w:left w:val="none" w:sz="0" w:space="0" w:color="auto"/>
                                        <w:bottom w:val="none" w:sz="0" w:space="0" w:color="auto"/>
                                        <w:right w:val="none" w:sz="0" w:space="0" w:color="auto"/>
                                      </w:divBdr>
                                      <w:divsChild>
                                        <w:div w:id="340937286">
                                          <w:marLeft w:val="0"/>
                                          <w:marRight w:val="0"/>
                                          <w:marTop w:val="0"/>
                                          <w:marBottom w:val="0"/>
                                          <w:divBdr>
                                            <w:top w:val="none" w:sz="0" w:space="0" w:color="auto"/>
                                            <w:left w:val="none" w:sz="0" w:space="0" w:color="auto"/>
                                            <w:bottom w:val="none" w:sz="0" w:space="0" w:color="auto"/>
                                            <w:right w:val="none" w:sz="0" w:space="0" w:color="auto"/>
                                          </w:divBdr>
                                          <w:divsChild>
                                            <w:div w:id="733507132">
                                              <w:marLeft w:val="0"/>
                                              <w:marRight w:val="0"/>
                                              <w:marTop w:val="0"/>
                                              <w:marBottom w:val="0"/>
                                              <w:divBdr>
                                                <w:top w:val="none" w:sz="0" w:space="0" w:color="auto"/>
                                                <w:left w:val="none" w:sz="0" w:space="0" w:color="auto"/>
                                                <w:bottom w:val="none" w:sz="0" w:space="0" w:color="auto"/>
                                                <w:right w:val="none" w:sz="0" w:space="0" w:color="auto"/>
                                              </w:divBdr>
                                              <w:divsChild>
                                                <w:div w:id="1334458049">
                                                  <w:marLeft w:val="0"/>
                                                  <w:marRight w:val="0"/>
                                                  <w:marTop w:val="0"/>
                                                  <w:marBottom w:val="0"/>
                                                  <w:divBdr>
                                                    <w:top w:val="none" w:sz="0" w:space="0" w:color="auto"/>
                                                    <w:left w:val="none" w:sz="0" w:space="0" w:color="auto"/>
                                                    <w:bottom w:val="none" w:sz="0" w:space="0" w:color="auto"/>
                                                    <w:right w:val="none" w:sz="0" w:space="0" w:color="auto"/>
                                                  </w:divBdr>
                                                  <w:divsChild>
                                                    <w:div w:id="1977567025">
                                                      <w:marLeft w:val="0"/>
                                                      <w:marRight w:val="0"/>
                                                      <w:marTop w:val="0"/>
                                                      <w:marBottom w:val="0"/>
                                                      <w:divBdr>
                                                        <w:top w:val="single" w:sz="6" w:space="0" w:color="ABABAB"/>
                                                        <w:left w:val="single" w:sz="6" w:space="0" w:color="ABABAB"/>
                                                        <w:bottom w:val="single" w:sz="12" w:space="0" w:color="ABABAB"/>
                                                        <w:right w:val="single" w:sz="6" w:space="0" w:color="ABABAB"/>
                                                      </w:divBdr>
                                                      <w:divsChild>
                                                        <w:div w:id="502743301">
                                                          <w:marLeft w:val="0"/>
                                                          <w:marRight w:val="0"/>
                                                          <w:marTop w:val="0"/>
                                                          <w:marBottom w:val="0"/>
                                                          <w:divBdr>
                                                            <w:top w:val="none" w:sz="0" w:space="0" w:color="auto"/>
                                                            <w:left w:val="none" w:sz="0" w:space="0" w:color="auto"/>
                                                            <w:bottom w:val="none" w:sz="0" w:space="0" w:color="auto"/>
                                                            <w:right w:val="none" w:sz="0" w:space="0" w:color="auto"/>
                                                          </w:divBdr>
                                                          <w:divsChild>
                                                            <w:div w:id="1157379717">
                                                              <w:marLeft w:val="0"/>
                                                              <w:marRight w:val="0"/>
                                                              <w:marTop w:val="0"/>
                                                              <w:marBottom w:val="0"/>
                                                              <w:divBdr>
                                                                <w:top w:val="none" w:sz="0" w:space="0" w:color="auto"/>
                                                                <w:left w:val="none" w:sz="0" w:space="0" w:color="auto"/>
                                                                <w:bottom w:val="none" w:sz="0" w:space="0" w:color="auto"/>
                                                                <w:right w:val="none" w:sz="0" w:space="0" w:color="auto"/>
                                                              </w:divBdr>
                                                              <w:divsChild>
                                                                <w:div w:id="1130517218">
                                                                  <w:marLeft w:val="0"/>
                                                                  <w:marRight w:val="0"/>
                                                                  <w:marTop w:val="0"/>
                                                                  <w:marBottom w:val="0"/>
                                                                  <w:divBdr>
                                                                    <w:top w:val="none" w:sz="0" w:space="0" w:color="auto"/>
                                                                    <w:left w:val="none" w:sz="0" w:space="0" w:color="auto"/>
                                                                    <w:bottom w:val="none" w:sz="0" w:space="0" w:color="auto"/>
                                                                    <w:right w:val="none" w:sz="0" w:space="0" w:color="auto"/>
                                                                  </w:divBdr>
                                                                  <w:divsChild>
                                                                    <w:div w:id="760177789">
                                                                      <w:marLeft w:val="0"/>
                                                                      <w:marRight w:val="0"/>
                                                                      <w:marTop w:val="0"/>
                                                                      <w:marBottom w:val="0"/>
                                                                      <w:divBdr>
                                                                        <w:top w:val="none" w:sz="0" w:space="0" w:color="auto"/>
                                                                        <w:left w:val="none" w:sz="0" w:space="0" w:color="auto"/>
                                                                        <w:bottom w:val="none" w:sz="0" w:space="0" w:color="auto"/>
                                                                        <w:right w:val="none" w:sz="0" w:space="0" w:color="auto"/>
                                                                      </w:divBdr>
                                                                      <w:divsChild>
                                                                        <w:div w:id="192545930">
                                                                          <w:marLeft w:val="0"/>
                                                                          <w:marRight w:val="0"/>
                                                                          <w:marTop w:val="0"/>
                                                                          <w:marBottom w:val="0"/>
                                                                          <w:divBdr>
                                                                            <w:top w:val="none" w:sz="0" w:space="0" w:color="auto"/>
                                                                            <w:left w:val="none" w:sz="0" w:space="0" w:color="auto"/>
                                                                            <w:bottom w:val="none" w:sz="0" w:space="0" w:color="auto"/>
                                                                            <w:right w:val="none" w:sz="0" w:space="0" w:color="auto"/>
                                                                          </w:divBdr>
                                                                          <w:divsChild>
                                                                            <w:div w:id="2117091082">
                                                                              <w:marLeft w:val="0"/>
                                                                              <w:marRight w:val="0"/>
                                                                              <w:marTop w:val="0"/>
                                                                              <w:marBottom w:val="0"/>
                                                                              <w:divBdr>
                                                                                <w:top w:val="none" w:sz="0" w:space="0" w:color="auto"/>
                                                                                <w:left w:val="none" w:sz="0" w:space="0" w:color="auto"/>
                                                                                <w:bottom w:val="none" w:sz="0" w:space="0" w:color="auto"/>
                                                                                <w:right w:val="none" w:sz="0" w:space="0" w:color="auto"/>
                                                                              </w:divBdr>
                                                                              <w:divsChild>
                                                                                <w:div w:id="1380129030">
                                                                                  <w:marLeft w:val="0"/>
                                                                                  <w:marRight w:val="0"/>
                                                                                  <w:marTop w:val="0"/>
                                                                                  <w:marBottom w:val="0"/>
                                                                                  <w:divBdr>
                                                                                    <w:top w:val="none" w:sz="0" w:space="0" w:color="auto"/>
                                                                                    <w:left w:val="none" w:sz="0" w:space="0" w:color="auto"/>
                                                                                    <w:bottom w:val="none" w:sz="0" w:space="0" w:color="auto"/>
                                                                                    <w:right w:val="none" w:sz="0" w:space="0" w:color="auto"/>
                                                                                  </w:divBdr>
                                                                                  <w:divsChild>
                                                                                    <w:div w:id="14783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232796">
      <w:bodyDiv w:val="1"/>
      <w:marLeft w:val="0"/>
      <w:marRight w:val="0"/>
      <w:marTop w:val="0"/>
      <w:marBottom w:val="0"/>
      <w:divBdr>
        <w:top w:val="none" w:sz="0" w:space="0" w:color="auto"/>
        <w:left w:val="none" w:sz="0" w:space="0" w:color="auto"/>
        <w:bottom w:val="none" w:sz="0" w:space="0" w:color="auto"/>
        <w:right w:val="none" w:sz="0" w:space="0" w:color="auto"/>
      </w:divBdr>
    </w:div>
    <w:div w:id="674378813">
      <w:bodyDiv w:val="1"/>
      <w:marLeft w:val="0"/>
      <w:marRight w:val="0"/>
      <w:marTop w:val="0"/>
      <w:marBottom w:val="0"/>
      <w:divBdr>
        <w:top w:val="none" w:sz="0" w:space="0" w:color="auto"/>
        <w:left w:val="none" w:sz="0" w:space="0" w:color="auto"/>
        <w:bottom w:val="none" w:sz="0" w:space="0" w:color="auto"/>
        <w:right w:val="none" w:sz="0" w:space="0" w:color="auto"/>
      </w:divBdr>
      <w:divsChild>
        <w:div w:id="346446510">
          <w:marLeft w:val="446"/>
          <w:marRight w:val="0"/>
          <w:marTop w:val="0"/>
          <w:marBottom w:val="0"/>
          <w:divBdr>
            <w:top w:val="none" w:sz="0" w:space="0" w:color="auto"/>
            <w:left w:val="none" w:sz="0" w:space="0" w:color="auto"/>
            <w:bottom w:val="none" w:sz="0" w:space="0" w:color="auto"/>
            <w:right w:val="none" w:sz="0" w:space="0" w:color="auto"/>
          </w:divBdr>
        </w:div>
        <w:div w:id="649411126">
          <w:marLeft w:val="446"/>
          <w:marRight w:val="0"/>
          <w:marTop w:val="0"/>
          <w:marBottom w:val="0"/>
          <w:divBdr>
            <w:top w:val="none" w:sz="0" w:space="0" w:color="auto"/>
            <w:left w:val="none" w:sz="0" w:space="0" w:color="auto"/>
            <w:bottom w:val="none" w:sz="0" w:space="0" w:color="auto"/>
            <w:right w:val="none" w:sz="0" w:space="0" w:color="auto"/>
          </w:divBdr>
        </w:div>
        <w:div w:id="653601766">
          <w:marLeft w:val="446"/>
          <w:marRight w:val="0"/>
          <w:marTop w:val="0"/>
          <w:marBottom w:val="0"/>
          <w:divBdr>
            <w:top w:val="none" w:sz="0" w:space="0" w:color="auto"/>
            <w:left w:val="none" w:sz="0" w:space="0" w:color="auto"/>
            <w:bottom w:val="none" w:sz="0" w:space="0" w:color="auto"/>
            <w:right w:val="none" w:sz="0" w:space="0" w:color="auto"/>
          </w:divBdr>
        </w:div>
        <w:div w:id="1587152614">
          <w:marLeft w:val="446"/>
          <w:marRight w:val="0"/>
          <w:marTop w:val="0"/>
          <w:marBottom w:val="0"/>
          <w:divBdr>
            <w:top w:val="none" w:sz="0" w:space="0" w:color="auto"/>
            <w:left w:val="none" w:sz="0" w:space="0" w:color="auto"/>
            <w:bottom w:val="none" w:sz="0" w:space="0" w:color="auto"/>
            <w:right w:val="none" w:sz="0" w:space="0" w:color="auto"/>
          </w:divBdr>
        </w:div>
        <w:div w:id="2060279894">
          <w:marLeft w:val="446"/>
          <w:marRight w:val="0"/>
          <w:marTop w:val="0"/>
          <w:marBottom w:val="0"/>
          <w:divBdr>
            <w:top w:val="none" w:sz="0" w:space="0" w:color="auto"/>
            <w:left w:val="none" w:sz="0" w:space="0" w:color="auto"/>
            <w:bottom w:val="none" w:sz="0" w:space="0" w:color="auto"/>
            <w:right w:val="none" w:sz="0" w:space="0" w:color="auto"/>
          </w:divBdr>
        </w:div>
      </w:divsChild>
    </w:div>
    <w:div w:id="754859824">
      <w:bodyDiv w:val="1"/>
      <w:marLeft w:val="0"/>
      <w:marRight w:val="0"/>
      <w:marTop w:val="0"/>
      <w:marBottom w:val="0"/>
      <w:divBdr>
        <w:top w:val="none" w:sz="0" w:space="0" w:color="auto"/>
        <w:left w:val="none" w:sz="0" w:space="0" w:color="auto"/>
        <w:bottom w:val="none" w:sz="0" w:space="0" w:color="auto"/>
        <w:right w:val="none" w:sz="0" w:space="0" w:color="auto"/>
      </w:divBdr>
      <w:divsChild>
        <w:div w:id="223833901">
          <w:marLeft w:val="547"/>
          <w:marRight w:val="0"/>
          <w:marTop w:val="240"/>
          <w:marBottom w:val="240"/>
          <w:divBdr>
            <w:top w:val="none" w:sz="0" w:space="0" w:color="auto"/>
            <w:left w:val="none" w:sz="0" w:space="0" w:color="auto"/>
            <w:bottom w:val="none" w:sz="0" w:space="0" w:color="auto"/>
            <w:right w:val="none" w:sz="0" w:space="0" w:color="auto"/>
          </w:divBdr>
        </w:div>
        <w:div w:id="743264180">
          <w:marLeft w:val="547"/>
          <w:marRight w:val="0"/>
          <w:marTop w:val="240"/>
          <w:marBottom w:val="240"/>
          <w:divBdr>
            <w:top w:val="none" w:sz="0" w:space="0" w:color="auto"/>
            <w:left w:val="none" w:sz="0" w:space="0" w:color="auto"/>
            <w:bottom w:val="none" w:sz="0" w:space="0" w:color="auto"/>
            <w:right w:val="none" w:sz="0" w:space="0" w:color="auto"/>
          </w:divBdr>
        </w:div>
        <w:div w:id="1448574606">
          <w:marLeft w:val="547"/>
          <w:marRight w:val="0"/>
          <w:marTop w:val="240"/>
          <w:marBottom w:val="240"/>
          <w:divBdr>
            <w:top w:val="none" w:sz="0" w:space="0" w:color="auto"/>
            <w:left w:val="none" w:sz="0" w:space="0" w:color="auto"/>
            <w:bottom w:val="none" w:sz="0" w:space="0" w:color="auto"/>
            <w:right w:val="none" w:sz="0" w:space="0" w:color="auto"/>
          </w:divBdr>
        </w:div>
      </w:divsChild>
    </w:div>
    <w:div w:id="868764851">
      <w:bodyDiv w:val="1"/>
      <w:marLeft w:val="0"/>
      <w:marRight w:val="0"/>
      <w:marTop w:val="0"/>
      <w:marBottom w:val="0"/>
      <w:divBdr>
        <w:top w:val="none" w:sz="0" w:space="0" w:color="auto"/>
        <w:left w:val="none" w:sz="0" w:space="0" w:color="auto"/>
        <w:bottom w:val="none" w:sz="0" w:space="0" w:color="auto"/>
        <w:right w:val="none" w:sz="0" w:space="0" w:color="auto"/>
      </w:divBdr>
    </w:div>
    <w:div w:id="909921862">
      <w:bodyDiv w:val="1"/>
      <w:marLeft w:val="0"/>
      <w:marRight w:val="0"/>
      <w:marTop w:val="0"/>
      <w:marBottom w:val="0"/>
      <w:divBdr>
        <w:top w:val="none" w:sz="0" w:space="0" w:color="auto"/>
        <w:left w:val="none" w:sz="0" w:space="0" w:color="auto"/>
        <w:bottom w:val="none" w:sz="0" w:space="0" w:color="auto"/>
        <w:right w:val="none" w:sz="0" w:space="0" w:color="auto"/>
      </w:divBdr>
    </w:div>
    <w:div w:id="964694229">
      <w:bodyDiv w:val="1"/>
      <w:marLeft w:val="0"/>
      <w:marRight w:val="0"/>
      <w:marTop w:val="0"/>
      <w:marBottom w:val="0"/>
      <w:divBdr>
        <w:top w:val="none" w:sz="0" w:space="0" w:color="auto"/>
        <w:left w:val="none" w:sz="0" w:space="0" w:color="auto"/>
        <w:bottom w:val="none" w:sz="0" w:space="0" w:color="auto"/>
        <w:right w:val="none" w:sz="0" w:space="0" w:color="auto"/>
      </w:divBdr>
    </w:div>
    <w:div w:id="1000889101">
      <w:bodyDiv w:val="1"/>
      <w:marLeft w:val="0"/>
      <w:marRight w:val="0"/>
      <w:marTop w:val="0"/>
      <w:marBottom w:val="0"/>
      <w:divBdr>
        <w:top w:val="none" w:sz="0" w:space="0" w:color="auto"/>
        <w:left w:val="none" w:sz="0" w:space="0" w:color="auto"/>
        <w:bottom w:val="none" w:sz="0" w:space="0" w:color="auto"/>
        <w:right w:val="none" w:sz="0" w:space="0" w:color="auto"/>
      </w:divBdr>
    </w:div>
    <w:div w:id="1005280114">
      <w:bodyDiv w:val="1"/>
      <w:marLeft w:val="0"/>
      <w:marRight w:val="0"/>
      <w:marTop w:val="0"/>
      <w:marBottom w:val="0"/>
      <w:divBdr>
        <w:top w:val="none" w:sz="0" w:space="0" w:color="auto"/>
        <w:left w:val="none" w:sz="0" w:space="0" w:color="auto"/>
        <w:bottom w:val="none" w:sz="0" w:space="0" w:color="auto"/>
        <w:right w:val="none" w:sz="0" w:space="0" w:color="auto"/>
      </w:divBdr>
      <w:divsChild>
        <w:div w:id="112865128">
          <w:marLeft w:val="720"/>
          <w:marRight w:val="0"/>
          <w:marTop w:val="60"/>
          <w:marBottom w:val="60"/>
          <w:divBdr>
            <w:top w:val="none" w:sz="0" w:space="0" w:color="auto"/>
            <w:left w:val="none" w:sz="0" w:space="0" w:color="auto"/>
            <w:bottom w:val="none" w:sz="0" w:space="0" w:color="auto"/>
            <w:right w:val="none" w:sz="0" w:space="0" w:color="auto"/>
          </w:divBdr>
        </w:div>
        <w:div w:id="480463463">
          <w:marLeft w:val="720"/>
          <w:marRight w:val="0"/>
          <w:marTop w:val="60"/>
          <w:marBottom w:val="60"/>
          <w:divBdr>
            <w:top w:val="none" w:sz="0" w:space="0" w:color="auto"/>
            <w:left w:val="none" w:sz="0" w:space="0" w:color="auto"/>
            <w:bottom w:val="none" w:sz="0" w:space="0" w:color="auto"/>
            <w:right w:val="none" w:sz="0" w:space="0" w:color="auto"/>
          </w:divBdr>
        </w:div>
        <w:div w:id="1420906993">
          <w:marLeft w:val="720"/>
          <w:marRight w:val="0"/>
          <w:marTop w:val="60"/>
          <w:marBottom w:val="60"/>
          <w:divBdr>
            <w:top w:val="none" w:sz="0" w:space="0" w:color="auto"/>
            <w:left w:val="none" w:sz="0" w:space="0" w:color="auto"/>
            <w:bottom w:val="none" w:sz="0" w:space="0" w:color="auto"/>
            <w:right w:val="none" w:sz="0" w:space="0" w:color="auto"/>
          </w:divBdr>
        </w:div>
        <w:div w:id="1794862084">
          <w:marLeft w:val="720"/>
          <w:marRight w:val="0"/>
          <w:marTop w:val="60"/>
          <w:marBottom w:val="60"/>
          <w:divBdr>
            <w:top w:val="none" w:sz="0" w:space="0" w:color="auto"/>
            <w:left w:val="none" w:sz="0" w:space="0" w:color="auto"/>
            <w:bottom w:val="none" w:sz="0" w:space="0" w:color="auto"/>
            <w:right w:val="none" w:sz="0" w:space="0" w:color="auto"/>
          </w:divBdr>
        </w:div>
      </w:divsChild>
    </w:div>
    <w:div w:id="1040012739">
      <w:bodyDiv w:val="1"/>
      <w:marLeft w:val="0"/>
      <w:marRight w:val="0"/>
      <w:marTop w:val="0"/>
      <w:marBottom w:val="0"/>
      <w:divBdr>
        <w:top w:val="none" w:sz="0" w:space="0" w:color="auto"/>
        <w:left w:val="none" w:sz="0" w:space="0" w:color="auto"/>
        <w:bottom w:val="none" w:sz="0" w:space="0" w:color="auto"/>
        <w:right w:val="none" w:sz="0" w:space="0" w:color="auto"/>
      </w:divBdr>
      <w:divsChild>
        <w:div w:id="387415447">
          <w:marLeft w:val="1440"/>
          <w:marRight w:val="0"/>
          <w:marTop w:val="120"/>
          <w:marBottom w:val="120"/>
          <w:divBdr>
            <w:top w:val="none" w:sz="0" w:space="0" w:color="auto"/>
            <w:left w:val="none" w:sz="0" w:space="0" w:color="auto"/>
            <w:bottom w:val="none" w:sz="0" w:space="0" w:color="auto"/>
            <w:right w:val="none" w:sz="0" w:space="0" w:color="auto"/>
          </w:divBdr>
        </w:div>
        <w:div w:id="2093355442">
          <w:marLeft w:val="1440"/>
          <w:marRight w:val="0"/>
          <w:marTop w:val="120"/>
          <w:marBottom w:val="120"/>
          <w:divBdr>
            <w:top w:val="none" w:sz="0" w:space="0" w:color="auto"/>
            <w:left w:val="none" w:sz="0" w:space="0" w:color="auto"/>
            <w:bottom w:val="none" w:sz="0" w:space="0" w:color="auto"/>
            <w:right w:val="none" w:sz="0" w:space="0" w:color="auto"/>
          </w:divBdr>
        </w:div>
        <w:div w:id="2139564170">
          <w:marLeft w:val="1440"/>
          <w:marRight w:val="0"/>
          <w:marTop w:val="120"/>
          <w:marBottom w:val="120"/>
          <w:divBdr>
            <w:top w:val="none" w:sz="0" w:space="0" w:color="auto"/>
            <w:left w:val="none" w:sz="0" w:space="0" w:color="auto"/>
            <w:bottom w:val="none" w:sz="0" w:space="0" w:color="auto"/>
            <w:right w:val="none" w:sz="0" w:space="0" w:color="auto"/>
          </w:divBdr>
        </w:div>
      </w:divsChild>
    </w:div>
    <w:div w:id="1104807506">
      <w:bodyDiv w:val="1"/>
      <w:marLeft w:val="0"/>
      <w:marRight w:val="0"/>
      <w:marTop w:val="0"/>
      <w:marBottom w:val="0"/>
      <w:divBdr>
        <w:top w:val="none" w:sz="0" w:space="0" w:color="auto"/>
        <w:left w:val="none" w:sz="0" w:space="0" w:color="auto"/>
        <w:bottom w:val="none" w:sz="0" w:space="0" w:color="auto"/>
        <w:right w:val="none" w:sz="0" w:space="0" w:color="auto"/>
      </w:divBdr>
      <w:divsChild>
        <w:div w:id="715013114">
          <w:marLeft w:val="446"/>
          <w:marRight w:val="0"/>
          <w:marTop w:val="180"/>
          <w:marBottom w:val="180"/>
          <w:divBdr>
            <w:top w:val="none" w:sz="0" w:space="0" w:color="auto"/>
            <w:left w:val="none" w:sz="0" w:space="0" w:color="auto"/>
            <w:bottom w:val="none" w:sz="0" w:space="0" w:color="auto"/>
            <w:right w:val="none" w:sz="0" w:space="0" w:color="auto"/>
          </w:divBdr>
        </w:div>
        <w:div w:id="1396197760">
          <w:marLeft w:val="446"/>
          <w:marRight w:val="0"/>
          <w:marTop w:val="180"/>
          <w:marBottom w:val="180"/>
          <w:divBdr>
            <w:top w:val="none" w:sz="0" w:space="0" w:color="auto"/>
            <w:left w:val="none" w:sz="0" w:space="0" w:color="auto"/>
            <w:bottom w:val="none" w:sz="0" w:space="0" w:color="auto"/>
            <w:right w:val="none" w:sz="0" w:space="0" w:color="auto"/>
          </w:divBdr>
        </w:div>
        <w:div w:id="1723669263">
          <w:marLeft w:val="446"/>
          <w:marRight w:val="0"/>
          <w:marTop w:val="180"/>
          <w:marBottom w:val="180"/>
          <w:divBdr>
            <w:top w:val="none" w:sz="0" w:space="0" w:color="auto"/>
            <w:left w:val="none" w:sz="0" w:space="0" w:color="auto"/>
            <w:bottom w:val="none" w:sz="0" w:space="0" w:color="auto"/>
            <w:right w:val="none" w:sz="0" w:space="0" w:color="auto"/>
          </w:divBdr>
        </w:div>
        <w:div w:id="1729646845">
          <w:marLeft w:val="446"/>
          <w:marRight w:val="0"/>
          <w:marTop w:val="180"/>
          <w:marBottom w:val="180"/>
          <w:divBdr>
            <w:top w:val="none" w:sz="0" w:space="0" w:color="auto"/>
            <w:left w:val="none" w:sz="0" w:space="0" w:color="auto"/>
            <w:bottom w:val="none" w:sz="0" w:space="0" w:color="auto"/>
            <w:right w:val="none" w:sz="0" w:space="0" w:color="auto"/>
          </w:divBdr>
        </w:div>
        <w:div w:id="1969965816">
          <w:marLeft w:val="446"/>
          <w:marRight w:val="0"/>
          <w:marTop w:val="180"/>
          <w:marBottom w:val="180"/>
          <w:divBdr>
            <w:top w:val="none" w:sz="0" w:space="0" w:color="auto"/>
            <w:left w:val="none" w:sz="0" w:space="0" w:color="auto"/>
            <w:bottom w:val="none" w:sz="0" w:space="0" w:color="auto"/>
            <w:right w:val="none" w:sz="0" w:space="0" w:color="auto"/>
          </w:divBdr>
        </w:div>
      </w:divsChild>
    </w:div>
    <w:div w:id="1283195614">
      <w:bodyDiv w:val="1"/>
      <w:marLeft w:val="0"/>
      <w:marRight w:val="0"/>
      <w:marTop w:val="0"/>
      <w:marBottom w:val="0"/>
      <w:divBdr>
        <w:top w:val="none" w:sz="0" w:space="0" w:color="auto"/>
        <w:left w:val="none" w:sz="0" w:space="0" w:color="auto"/>
        <w:bottom w:val="none" w:sz="0" w:space="0" w:color="auto"/>
        <w:right w:val="none" w:sz="0" w:space="0" w:color="auto"/>
      </w:divBdr>
      <w:divsChild>
        <w:div w:id="602299163">
          <w:marLeft w:val="806"/>
          <w:marRight w:val="0"/>
          <w:marTop w:val="240"/>
          <w:marBottom w:val="240"/>
          <w:divBdr>
            <w:top w:val="none" w:sz="0" w:space="0" w:color="auto"/>
            <w:left w:val="none" w:sz="0" w:space="0" w:color="auto"/>
            <w:bottom w:val="none" w:sz="0" w:space="0" w:color="auto"/>
            <w:right w:val="none" w:sz="0" w:space="0" w:color="auto"/>
          </w:divBdr>
        </w:div>
        <w:div w:id="1273904696">
          <w:marLeft w:val="806"/>
          <w:marRight w:val="0"/>
          <w:marTop w:val="240"/>
          <w:marBottom w:val="240"/>
          <w:divBdr>
            <w:top w:val="none" w:sz="0" w:space="0" w:color="auto"/>
            <w:left w:val="none" w:sz="0" w:space="0" w:color="auto"/>
            <w:bottom w:val="none" w:sz="0" w:space="0" w:color="auto"/>
            <w:right w:val="none" w:sz="0" w:space="0" w:color="auto"/>
          </w:divBdr>
        </w:div>
        <w:div w:id="1560510295">
          <w:marLeft w:val="806"/>
          <w:marRight w:val="0"/>
          <w:marTop w:val="240"/>
          <w:marBottom w:val="240"/>
          <w:divBdr>
            <w:top w:val="none" w:sz="0" w:space="0" w:color="auto"/>
            <w:left w:val="none" w:sz="0" w:space="0" w:color="auto"/>
            <w:bottom w:val="none" w:sz="0" w:space="0" w:color="auto"/>
            <w:right w:val="none" w:sz="0" w:space="0" w:color="auto"/>
          </w:divBdr>
        </w:div>
        <w:div w:id="1954434713">
          <w:marLeft w:val="806"/>
          <w:marRight w:val="0"/>
          <w:marTop w:val="240"/>
          <w:marBottom w:val="240"/>
          <w:divBdr>
            <w:top w:val="none" w:sz="0" w:space="0" w:color="auto"/>
            <w:left w:val="none" w:sz="0" w:space="0" w:color="auto"/>
            <w:bottom w:val="none" w:sz="0" w:space="0" w:color="auto"/>
            <w:right w:val="none" w:sz="0" w:space="0" w:color="auto"/>
          </w:divBdr>
        </w:div>
      </w:divsChild>
    </w:div>
    <w:div w:id="1330715620">
      <w:bodyDiv w:val="1"/>
      <w:marLeft w:val="0"/>
      <w:marRight w:val="0"/>
      <w:marTop w:val="0"/>
      <w:marBottom w:val="0"/>
      <w:divBdr>
        <w:top w:val="none" w:sz="0" w:space="0" w:color="auto"/>
        <w:left w:val="none" w:sz="0" w:space="0" w:color="auto"/>
        <w:bottom w:val="none" w:sz="0" w:space="0" w:color="auto"/>
        <w:right w:val="none" w:sz="0" w:space="0" w:color="auto"/>
      </w:divBdr>
    </w:div>
    <w:div w:id="1343318509">
      <w:bodyDiv w:val="1"/>
      <w:marLeft w:val="0"/>
      <w:marRight w:val="0"/>
      <w:marTop w:val="0"/>
      <w:marBottom w:val="0"/>
      <w:divBdr>
        <w:top w:val="none" w:sz="0" w:space="0" w:color="auto"/>
        <w:left w:val="none" w:sz="0" w:space="0" w:color="auto"/>
        <w:bottom w:val="none" w:sz="0" w:space="0" w:color="auto"/>
        <w:right w:val="none" w:sz="0" w:space="0" w:color="auto"/>
      </w:divBdr>
      <w:divsChild>
        <w:div w:id="293829906">
          <w:marLeft w:val="547"/>
          <w:marRight w:val="0"/>
          <w:marTop w:val="0"/>
          <w:marBottom w:val="0"/>
          <w:divBdr>
            <w:top w:val="none" w:sz="0" w:space="0" w:color="auto"/>
            <w:left w:val="none" w:sz="0" w:space="0" w:color="auto"/>
            <w:bottom w:val="none" w:sz="0" w:space="0" w:color="auto"/>
            <w:right w:val="none" w:sz="0" w:space="0" w:color="auto"/>
          </w:divBdr>
        </w:div>
        <w:div w:id="649481347">
          <w:marLeft w:val="547"/>
          <w:marRight w:val="0"/>
          <w:marTop w:val="0"/>
          <w:marBottom w:val="0"/>
          <w:divBdr>
            <w:top w:val="none" w:sz="0" w:space="0" w:color="auto"/>
            <w:left w:val="none" w:sz="0" w:space="0" w:color="auto"/>
            <w:bottom w:val="none" w:sz="0" w:space="0" w:color="auto"/>
            <w:right w:val="none" w:sz="0" w:space="0" w:color="auto"/>
          </w:divBdr>
        </w:div>
        <w:div w:id="720716841">
          <w:marLeft w:val="547"/>
          <w:marRight w:val="0"/>
          <w:marTop w:val="0"/>
          <w:marBottom w:val="0"/>
          <w:divBdr>
            <w:top w:val="none" w:sz="0" w:space="0" w:color="auto"/>
            <w:left w:val="none" w:sz="0" w:space="0" w:color="auto"/>
            <w:bottom w:val="none" w:sz="0" w:space="0" w:color="auto"/>
            <w:right w:val="none" w:sz="0" w:space="0" w:color="auto"/>
          </w:divBdr>
        </w:div>
        <w:div w:id="1251087711">
          <w:marLeft w:val="547"/>
          <w:marRight w:val="0"/>
          <w:marTop w:val="0"/>
          <w:marBottom w:val="0"/>
          <w:divBdr>
            <w:top w:val="none" w:sz="0" w:space="0" w:color="auto"/>
            <w:left w:val="none" w:sz="0" w:space="0" w:color="auto"/>
            <w:bottom w:val="none" w:sz="0" w:space="0" w:color="auto"/>
            <w:right w:val="none" w:sz="0" w:space="0" w:color="auto"/>
          </w:divBdr>
        </w:div>
        <w:div w:id="1316882203">
          <w:marLeft w:val="547"/>
          <w:marRight w:val="0"/>
          <w:marTop w:val="0"/>
          <w:marBottom w:val="0"/>
          <w:divBdr>
            <w:top w:val="none" w:sz="0" w:space="0" w:color="auto"/>
            <w:left w:val="none" w:sz="0" w:space="0" w:color="auto"/>
            <w:bottom w:val="none" w:sz="0" w:space="0" w:color="auto"/>
            <w:right w:val="none" w:sz="0" w:space="0" w:color="auto"/>
          </w:divBdr>
        </w:div>
        <w:div w:id="1349258551">
          <w:marLeft w:val="547"/>
          <w:marRight w:val="0"/>
          <w:marTop w:val="0"/>
          <w:marBottom w:val="0"/>
          <w:divBdr>
            <w:top w:val="none" w:sz="0" w:space="0" w:color="auto"/>
            <w:left w:val="none" w:sz="0" w:space="0" w:color="auto"/>
            <w:bottom w:val="none" w:sz="0" w:space="0" w:color="auto"/>
            <w:right w:val="none" w:sz="0" w:space="0" w:color="auto"/>
          </w:divBdr>
        </w:div>
        <w:div w:id="1456026762">
          <w:marLeft w:val="547"/>
          <w:marRight w:val="0"/>
          <w:marTop w:val="0"/>
          <w:marBottom w:val="0"/>
          <w:divBdr>
            <w:top w:val="none" w:sz="0" w:space="0" w:color="auto"/>
            <w:left w:val="none" w:sz="0" w:space="0" w:color="auto"/>
            <w:bottom w:val="none" w:sz="0" w:space="0" w:color="auto"/>
            <w:right w:val="none" w:sz="0" w:space="0" w:color="auto"/>
          </w:divBdr>
        </w:div>
        <w:div w:id="1701861599">
          <w:marLeft w:val="547"/>
          <w:marRight w:val="0"/>
          <w:marTop w:val="0"/>
          <w:marBottom w:val="0"/>
          <w:divBdr>
            <w:top w:val="none" w:sz="0" w:space="0" w:color="auto"/>
            <w:left w:val="none" w:sz="0" w:space="0" w:color="auto"/>
            <w:bottom w:val="none" w:sz="0" w:space="0" w:color="auto"/>
            <w:right w:val="none" w:sz="0" w:space="0" w:color="auto"/>
          </w:divBdr>
        </w:div>
        <w:div w:id="1962489401">
          <w:marLeft w:val="547"/>
          <w:marRight w:val="0"/>
          <w:marTop w:val="0"/>
          <w:marBottom w:val="0"/>
          <w:divBdr>
            <w:top w:val="none" w:sz="0" w:space="0" w:color="auto"/>
            <w:left w:val="none" w:sz="0" w:space="0" w:color="auto"/>
            <w:bottom w:val="none" w:sz="0" w:space="0" w:color="auto"/>
            <w:right w:val="none" w:sz="0" w:space="0" w:color="auto"/>
          </w:divBdr>
        </w:div>
        <w:div w:id="2018923949">
          <w:marLeft w:val="547"/>
          <w:marRight w:val="0"/>
          <w:marTop w:val="0"/>
          <w:marBottom w:val="0"/>
          <w:divBdr>
            <w:top w:val="none" w:sz="0" w:space="0" w:color="auto"/>
            <w:left w:val="none" w:sz="0" w:space="0" w:color="auto"/>
            <w:bottom w:val="none" w:sz="0" w:space="0" w:color="auto"/>
            <w:right w:val="none" w:sz="0" w:space="0" w:color="auto"/>
          </w:divBdr>
        </w:div>
      </w:divsChild>
    </w:div>
    <w:div w:id="1463497125">
      <w:bodyDiv w:val="1"/>
      <w:marLeft w:val="0"/>
      <w:marRight w:val="0"/>
      <w:marTop w:val="0"/>
      <w:marBottom w:val="0"/>
      <w:divBdr>
        <w:top w:val="none" w:sz="0" w:space="0" w:color="auto"/>
        <w:left w:val="none" w:sz="0" w:space="0" w:color="auto"/>
        <w:bottom w:val="none" w:sz="0" w:space="0" w:color="auto"/>
        <w:right w:val="none" w:sz="0" w:space="0" w:color="auto"/>
      </w:divBdr>
    </w:div>
    <w:div w:id="1515344161">
      <w:bodyDiv w:val="1"/>
      <w:marLeft w:val="0"/>
      <w:marRight w:val="0"/>
      <w:marTop w:val="0"/>
      <w:marBottom w:val="0"/>
      <w:divBdr>
        <w:top w:val="none" w:sz="0" w:space="0" w:color="auto"/>
        <w:left w:val="none" w:sz="0" w:space="0" w:color="auto"/>
        <w:bottom w:val="none" w:sz="0" w:space="0" w:color="auto"/>
        <w:right w:val="none" w:sz="0" w:space="0" w:color="auto"/>
      </w:divBdr>
      <w:divsChild>
        <w:div w:id="140319056">
          <w:marLeft w:val="446"/>
          <w:marRight w:val="0"/>
          <w:marTop w:val="240"/>
          <w:marBottom w:val="240"/>
          <w:divBdr>
            <w:top w:val="none" w:sz="0" w:space="0" w:color="auto"/>
            <w:left w:val="none" w:sz="0" w:space="0" w:color="auto"/>
            <w:bottom w:val="none" w:sz="0" w:space="0" w:color="auto"/>
            <w:right w:val="none" w:sz="0" w:space="0" w:color="auto"/>
          </w:divBdr>
        </w:div>
        <w:div w:id="546065315">
          <w:marLeft w:val="446"/>
          <w:marRight w:val="0"/>
          <w:marTop w:val="0"/>
          <w:marBottom w:val="0"/>
          <w:divBdr>
            <w:top w:val="none" w:sz="0" w:space="0" w:color="auto"/>
            <w:left w:val="none" w:sz="0" w:space="0" w:color="auto"/>
            <w:bottom w:val="none" w:sz="0" w:space="0" w:color="auto"/>
            <w:right w:val="none" w:sz="0" w:space="0" w:color="auto"/>
          </w:divBdr>
        </w:div>
        <w:div w:id="656805675">
          <w:marLeft w:val="446"/>
          <w:marRight w:val="0"/>
          <w:marTop w:val="0"/>
          <w:marBottom w:val="120"/>
          <w:divBdr>
            <w:top w:val="none" w:sz="0" w:space="0" w:color="auto"/>
            <w:left w:val="none" w:sz="0" w:space="0" w:color="auto"/>
            <w:bottom w:val="none" w:sz="0" w:space="0" w:color="auto"/>
            <w:right w:val="none" w:sz="0" w:space="0" w:color="auto"/>
          </w:divBdr>
        </w:div>
      </w:divsChild>
    </w:div>
    <w:div w:id="1598363176">
      <w:bodyDiv w:val="1"/>
      <w:marLeft w:val="0"/>
      <w:marRight w:val="0"/>
      <w:marTop w:val="0"/>
      <w:marBottom w:val="0"/>
      <w:divBdr>
        <w:top w:val="none" w:sz="0" w:space="0" w:color="auto"/>
        <w:left w:val="none" w:sz="0" w:space="0" w:color="auto"/>
        <w:bottom w:val="none" w:sz="0" w:space="0" w:color="auto"/>
        <w:right w:val="none" w:sz="0" w:space="0" w:color="auto"/>
      </w:divBdr>
      <w:divsChild>
        <w:div w:id="689141803">
          <w:marLeft w:val="446"/>
          <w:marRight w:val="0"/>
          <w:marTop w:val="240"/>
          <w:marBottom w:val="240"/>
          <w:divBdr>
            <w:top w:val="none" w:sz="0" w:space="0" w:color="auto"/>
            <w:left w:val="none" w:sz="0" w:space="0" w:color="auto"/>
            <w:bottom w:val="none" w:sz="0" w:space="0" w:color="auto"/>
            <w:right w:val="none" w:sz="0" w:space="0" w:color="auto"/>
          </w:divBdr>
        </w:div>
        <w:div w:id="1685866082">
          <w:marLeft w:val="446"/>
          <w:marRight w:val="0"/>
          <w:marTop w:val="240"/>
          <w:marBottom w:val="240"/>
          <w:divBdr>
            <w:top w:val="none" w:sz="0" w:space="0" w:color="auto"/>
            <w:left w:val="none" w:sz="0" w:space="0" w:color="auto"/>
            <w:bottom w:val="none" w:sz="0" w:space="0" w:color="auto"/>
            <w:right w:val="none" w:sz="0" w:space="0" w:color="auto"/>
          </w:divBdr>
        </w:div>
        <w:div w:id="1045104367">
          <w:marLeft w:val="446"/>
          <w:marRight w:val="0"/>
          <w:marTop w:val="240"/>
          <w:marBottom w:val="240"/>
          <w:divBdr>
            <w:top w:val="none" w:sz="0" w:space="0" w:color="auto"/>
            <w:left w:val="none" w:sz="0" w:space="0" w:color="auto"/>
            <w:bottom w:val="none" w:sz="0" w:space="0" w:color="auto"/>
            <w:right w:val="none" w:sz="0" w:space="0" w:color="auto"/>
          </w:divBdr>
        </w:div>
        <w:div w:id="1799685357">
          <w:marLeft w:val="446"/>
          <w:marRight w:val="0"/>
          <w:marTop w:val="240"/>
          <w:marBottom w:val="240"/>
          <w:divBdr>
            <w:top w:val="none" w:sz="0" w:space="0" w:color="auto"/>
            <w:left w:val="none" w:sz="0" w:space="0" w:color="auto"/>
            <w:bottom w:val="none" w:sz="0" w:space="0" w:color="auto"/>
            <w:right w:val="none" w:sz="0" w:space="0" w:color="auto"/>
          </w:divBdr>
        </w:div>
        <w:div w:id="258679129">
          <w:marLeft w:val="446"/>
          <w:marRight w:val="0"/>
          <w:marTop w:val="240"/>
          <w:marBottom w:val="240"/>
          <w:divBdr>
            <w:top w:val="none" w:sz="0" w:space="0" w:color="auto"/>
            <w:left w:val="none" w:sz="0" w:space="0" w:color="auto"/>
            <w:bottom w:val="none" w:sz="0" w:space="0" w:color="auto"/>
            <w:right w:val="none" w:sz="0" w:space="0" w:color="auto"/>
          </w:divBdr>
        </w:div>
      </w:divsChild>
    </w:div>
    <w:div w:id="1631085426">
      <w:bodyDiv w:val="1"/>
      <w:marLeft w:val="0"/>
      <w:marRight w:val="0"/>
      <w:marTop w:val="0"/>
      <w:marBottom w:val="0"/>
      <w:divBdr>
        <w:top w:val="none" w:sz="0" w:space="0" w:color="auto"/>
        <w:left w:val="none" w:sz="0" w:space="0" w:color="auto"/>
        <w:bottom w:val="none" w:sz="0" w:space="0" w:color="auto"/>
        <w:right w:val="none" w:sz="0" w:space="0" w:color="auto"/>
      </w:divBdr>
    </w:div>
    <w:div w:id="1662585239">
      <w:bodyDiv w:val="1"/>
      <w:marLeft w:val="0"/>
      <w:marRight w:val="0"/>
      <w:marTop w:val="0"/>
      <w:marBottom w:val="0"/>
      <w:divBdr>
        <w:top w:val="none" w:sz="0" w:space="0" w:color="auto"/>
        <w:left w:val="none" w:sz="0" w:space="0" w:color="auto"/>
        <w:bottom w:val="none" w:sz="0" w:space="0" w:color="auto"/>
        <w:right w:val="none" w:sz="0" w:space="0" w:color="auto"/>
      </w:divBdr>
      <w:divsChild>
        <w:div w:id="1191607531">
          <w:marLeft w:val="0"/>
          <w:marRight w:val="0"/>
          <w:marTop w:val="0"/>
          <w:marBottom w:val="0"/>
          <w:divBdr>
            <w:top w:val="none" w:sz="0" w:space="0" w:color="auto"/>
            <w:left w:val="none" w:sz="0" w:space="0" w:color="auto"/>
            <w:bottom w:val="none" w:sz="0" w:space="0" w:color="auto"/>
            <w:right w:val="none" w:sz="0" w:space="0" w:color="auto"/>
          </w:divBdr>
          <w:divsChild>
            <w:div w:id="1068111525">
              <w:marLeft w:val="0"/>
              <w:marRight w:val="0"/>
              <w:marTop w:val="0"/>
              <w:marBottom w:val="0"/>
              <w:divBdr>
                <w:top w:val="none" w:sz="0" w:space="0" w:color="auto"/>
                <w:left w:val="none" w:sz="0" w:space="0" w:color="auto"/>
                <w:bottom w:val="none" w:sz="0" w:space="0" w:color="auto"/>
                <w:right w:val="none" w:sz="0" w:space="0" w:color="auto"/>
              </w:divBdr>
              <w:divsChild>
                <w:div w:id="2037852878">
                  <w:marLeft w:val="0"/>
                  <w:marRight w:val="0"/>
                  <w:marTop w:val="0"/>
                  <w:marBottom w:val="0"/>
                  <w:divBdr>
                    <w:top w:val="none" w:sz="0" w:space="0" w:color="auto"/>
                    <w:left w:val="none" w:sz="0" w:space="0" w:color="auto"/>
                    <w:bottom w:val="none" w:sz="0" w:space="0" w:color="auto"/>
                    <w:right w:val="none" w:sz="0" w:space="0" w:color="auto"/>
                  </w:divBdr>
                  <w:divsChild>
                    <w:div w:id="2048217080">
                      <w:marLeft w:val="0"/>
                      <w:marRight w:val="0"/>
                      <w:marTop w:val="0"/>
                      <w:marBottom w:val="0"/>
                      <w:divBdr>
                        <w:top w:val="none" w:sz="0" w:space="0" w:color="auto"/>
                        <w:left w:val="none" w:sz="0" w:space="0" w:color="auto"/>
                        <w:bottom w:val="none" w:sz="0" w:space="0" w:color="auto"/>
                        <w:right w:val="none" w:sz="0" w:space="0" w:color="auto"/>
                      </w:divBdr>
                      <w:divsChild>
                        <w:div w:id="1017656133">
                          <w:marLeft w:val="-225"/>
                          <w:marRight w:val="-225"/>
                          <w:marTop w:val="0"/>
                          <w:marBottom w:val="0"/>
                          <w:divBdr>
                            <w:top w:val="none" w:sz="0" w:space="0" w:color="auto"/>
                            <w:left w:val="none" w:sz="0" w:space="0" w:color="auto"/>
                            <w:bottom w:val="none" w:sz="0" w:space="0" w:color="auto"/>
                            <w:right w:val="none" w:sz="0" w:space="0" w:color="auto"/>
                          </w:divBdr>
                          <w:divsChild>
                            <w:div w:id="16990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843989">
      <w:bodyDiv w:val="1"/>
      <w:marLeft w:val="0"/>
      <w:marRight w:val="0"/>
      <w:marTop w:val="0"/>
      <w:marBottom w:val="0"/>
      <w:divBdr>
        <w:top w:val="none" w:sz="0" w:space="0" w:color="auto"/>
        <w:left w:val="none" w:sz="0" w:space="0" w:color="auto"/>
        <w:bottom w:val="none" w:sz="0" w:space="0" w:color="auto"/>
        <w:right w:val="none" w:sz="0" w:space="0" w:color="auto"/>
      </w:divBdr>
    </w:div>
    <w:div w:id="1700085421">
      <w:bodyDiv w:val="1"/>
      <w:marLeft w:val="0"/>
      <w:marRight w:val="0"/>
      <w:marTop w:val="0"/>
      <w:marBottom w:val="0"/>
      <w:divBdr>
        <w:top w:val="none" w:sz="0" w:space="0" w:color="auto"/>
        <w:left w:val="none" w:sz="0" w:space="0" w:color="auto"/>
        <w:bottom w:val="none" w:sz="0" w:space="0" w:color="auto"/>
        <w:right w:val="none" w:sz="0" w:space="0" w:color="auto"/>
      </w:divBdr>
      <w:divsChild>
        <w:div w:id="92745340">
          <w:marLeft w:val="720"/>
          <w:marRight w:val="0"/>
          <w:marTop w:val="120"/>
          <w:marBottom w:val="120"/>
          <w:divBdr>
            <w:top w:val="none" w:sz="0" w:space="0" w:color="auto"/>
            <w:left w:val="none" w:sz="0" w:space="0" w:color="auto"/>
            <w:bottom w:val="none" w:sz="0" w:space="0" w:color="auto"/>
            <w:right w:val="none" w:sz="0" w:space="0" w:color="auto"/>
          </w:divBdr>
        </w:div>
        <w:div w:id="1111245619">
          <w:marLeft w:val="1440"/>
          <w:marRight w:val="0"/>
          <w:marTop w:val="120"/>
          <w:marBottom w:val="120"/>
          <w:divBdr>
            <w:top w:val="none" w:sz="0" w:space="0" w:color="auto"/>
            <w:left w:val="none" w:sz="0" w:space="0" w:color="auto"/>
            <w:bottom w:val="none" w:sz="0" w:space="0" w:color="auto"/>
            <w:right w:val="none" w:sz="0" w:space="0" w:color="auto"/>
          </w:divBdr>
        </w:div>
        <w:div w:id="1372877444">
          <w:marLeft w:val="821"/>
          <w:marRight w:val="0"/>
          <w:marTop w:val="120"/>
          <w:marBottom w:val="120"/>
          <w:divBdr>
            <w:top w:val="none" w:sz="0" w:space="0" w:color="auto"/>
            <w:left w:val="none" w:sz="0" w:space="0" w:color="auto"/>
            <w:bottom w:val="none" w:sz="0" w:space="0" w:color="auto"/>
            <w:right w:val="none" w:sz="0" w:space="0" w:color="auto"/>
          </w:divBdr>
        </w:div>
        <w:div w:id="1802989538">
          <w:marLeft w:val="720"/>
          <w:marRight w:val="0"/>
          <w:marTop w:val="120"/>
          <w:marBottom w:val="120"/>
          <w:divBdr>
            <w:top w:val="none" w:sz="0" w:space="0" w:color="auto"/>
            <w:left w:val="none" w:sz="0" w:space="0" w:color="auto"/>
            <w:bottom w:val="none" w:sz="0" w:space="0" w:color="auto"/>
            <w:right w:val="none" w:sz="0" w:space="0" w:color="auto"/>
          </w:divBdr>
        </w:div>
        <w:div w:id="2130390802">
          <w:marLeft w:val="1440"/>
          <w:marRight w:val="0"/>
          <w:marTop w:val="120"/>
          <w:marBottom w:val="120"/>
          <w:divBdr>
            <w:top w:val="none" w:sz="0" w:space="0" w:color="auto"/>
            <w:left w:val="none" w:sz="0" w:space="0" w:color="auto"/>
            <w:bottom w:val="none" w:sz="0" w:space="0" w:color="auto"/>
            <w:right w:val="none" w:sz="0" w:space="0" w:color="auto"/>
          </w:divBdr>
        </w:div>
      </w:divsChild>
    </w:div>
    <w:div w:id="1769883606">
      <w:bodyDiv w:val="1"/>
      <w:marLeft w:val="0"/>
      <w:marRight w:val="0"/>
      <w:marTop w:val="0"/>
      <w:marBottom w:val="0"/>
      <w:divBdr>
        <w:top w:val="none" w:sz="0" w:space="0" w:color="auto"/>
        <w:left w:val="none" w:sz="0" w:space="0" w:color="auto"/>
        <w:bottom w:val="none" w:sz="0" w:space="0" w:color="auto"/>
        <w:right w:val="none" w:sz="0" w:space="0" w:color="auto"/>
      </w:divBdr>
    </w:div>
    <w:div w:id="1788085119">
      <w:bodyDiv w:val="1"/>
      <w:marLeft w:val="0"/>
      <w:marRight w:val="0"/>
      <w:marTop w:val="0"/>
      <w:marBottom w:val="0"/>
      <w:divBdr>
        <w:top w:val="none" w:sz="0" w:space="0" w:color="auto"/>
        <w:left w:val="none" w:sz="0" w:space="0" w:color="auto"/>
        <w:bottom w:val="none" w:sz="0" w:space="0" w:color="auto"/>
        <w:right w:val="none" w:sz="0" w:space="0" w:color="auto"/>
      </w:divBdr>
    </w:div>
    <w:div w:id="1895387771">
      <w:bodyDiv w:val="1"/>
      <w:marLeft w:val="0"/>
      <w:marRight w:val="0"/>
      <w:marTop w:val="0"/>
      <w:marBottom w:val="0"/>
      <w:divBdr>
        <w:top w:val="none" w:sz="0" w:space="0" w:color="auto"/>
        <w:left w:val="none" w:sz="0" w:space="0" w:color="auto"/>
        <w:bottom w:val="none" w:sz="0" w:space="0" w:color="auto"/>
        <w:right w:val="none" w:sz="0" w:space="0" w:color="auto"/>
      </w:divBdr>
    </w:div>
    <w:div w:id="1899704841">
      <w:bodyDiv w:val="1"/>
      <w:marLeft w:val="0"/>
      <w:marRight w:val="0"/>
      <w:marTop w:val="0"/>
      <w:marBottom w:val="0"/>
      <w:divBdr>
        <w:top w:val="none" w:sz="0" w:space="0" w:color="auto"/>
        <w:left w:val="none" w:sz="0" w:space="0" w:color="auto"/>
        <w:bottom w:val="none" w:sz="0" w:space="0" w:color="auto"/>
        <w:right w:val="none" w:sz="0" w:space="0" w:color="auto"/>
      </w:divBdr>
    </w:div>
    <w:div w:id="2034838504">
      <w:bodyDiv w:val="1"/>
      <w:marLeft w:val="0"/>
      <w:marRight w:val="0"/>
      <w:marTop w:val="0"/>
      <w:marBottom w:val="0"/>
      <w:divBdr>
        <w:top w:val="none" w:sz="0" w:space="0" w:color="auto"/>
        <w:left w:val="none" w:sz="0" w:space="0" w:color="auto"/>
        <w:bottom w:val="none" w:sz="0" w:space="0" w:color="auto"/>
        <w:right w:val="none" w:sz="0" w:space="0" w:color="auto"/>
      </w:divBdr>
    </w:div>
    <w:div w:id="2072076266">
      <w:bodyDiv w:val="1"/>
      <w:marLeft w:val="0"/>
      <w:marRight w:val="0"/>
      <w:marTop w:val="0"/>
      <w:marBottom w:val="0"/>
      <w:divBdr>
        <w:top w:val="none" w:sz="0" w:space="0" w:color="auto"/>
        <w:left w:val="none" w:sz="0" w:space="0" w:color="auto"/>
        <w:bottom w:val="none" w:sz="0" w:space="0" w:color="auto"/>
        <w:right w:val="none" w:sz="0" w:space="0" w:color="auto"/>
      </w:divBdr>
      <w:divsChild>
        <w:div w:id="465583159">
          <w:marLeft w:val="547"/>
          <w:marRight w:val="0"/>
          <w:marTop w:val="240"/>
          <w:marBottom w:val="240"/>
          <w:divBdr>
            <w:top w:val="none" w:sz="0" w:space="0" w:color="auto"/>
            <w:left w:val="none" w:sz="0" w:space="0" w:color="auto"/>
            <w:bottom w:val="none" w:sz="0" w:space="0" w:color="auto"/>
            <w:right w:val="none" w:sz="0" w:space="0" w:color="auto"/>
          </w:divBdr>
        </w:div>
        <w:div w:id="1218204852">
          <w:marLeft w:val="547"/>
          <w:marRight w:val="0"/>
          <w:marTop w:val="240"/>
          <w:marBottom w:val="240"/>
          <w:divBdr>
            <w:top w:val="none" w:sz="0" w:space="0" w:color="auto"/>
            <w:left w:val="none" w:sz="0" w:space="0" w:color="auto"/>
            <w:bottom w:val="none" w:sz="0" w:space="0" w:color="auto"/>
            <w:right w:val="none" w:sz="0" w:space="0" w:color="auto"/>
          </w:divBdr>
        </w:div>
        <w:div w:id="1868834625">
          <w:marLeft w:val="547"/>
          <w:marRight w:val="0"/>
          <w:marTop w:val="240"/>
          <w:marBottom w:val="240"/>
          <w:divBdr>
            <w:top w:val="none" w:sz="0" w:space="0" w:color="auto"/>
            <w:left w:val="none" w:sz="0" w:space="0" w:color="auto"/>
            <w:bottom w:val="none" w:sz="0" w:space="0" w:color="auto"/>
            <w:right w:val="none" w:sz="0" w:space="0" w:color="auto"/>
          </w:divBdr>
        </w:div>
        <w:div w:id="2037777946">
          <w:marLeft w:val="547"/>
          <w:marRight w:val="0"/>
          <w:marTop w:val="240"/>
          <w:marBottom w:val="240"/>
          <w:divBdr>
            <w:top w:val="none" w:sz="0" w:space="0" w:color="auto"/>
            <w:left w:val="none" w:sz="0" w:space="0" w:color="auto"/>
            <w:bottom w:val="none" w:sz="0" w:space="0" w:color="auto"/>
            <w:right w:val="none" w:sz="0" w:space="0" w:color="auto"/>
          </w:divBdr>
        </w:div>
      </w:divsChild>
    </w:div>
    <w:div w:id="21352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gov.uk/sites/default/files/wwwfileroot/communities-and-neighbourhoods/grants-and-funding/crisis_response_-_engagement_feedback.doc" TargetMode="External"/><Relationship Id="rId13" Type="http://schemas.openxmlformats.org/officeDocument/2006/relationships/hyperlink" Target="https://www.newcastle.gov.uk/services/housing/housing-advice-and-homelessness/information-professionals-homelessness-prevention" TargetMode="External"/><Relationship Id="rId18" Type="http://schemas.openxmlformats.org/officeDocument/2006/relationships/hyperlink" Target="http://streetzero.org/" TargetMode="External"/><Relationship Id="rId26" Type="http://schemas.openxmlformats.org/officeDocument/2006/relationships/hyperlink" Target="mailto:info@nepoportal.org" TargetMode="External"/><Relationship Id="rId3" Type="http://schemas.openxmlformats.org/officeDocument/2006/relationships/styles" Target="styles.xml"/><Relationship Id="rId21" Type="http://schemas.openxmlformats.org/officeDocument/2006/relationships/hyperlink" Target="https://newcastle.gov.uk/model-needs-sess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mocracy.newcastle.gov.uk/documents/s123954/Newcastles%20response%20to%20the%20Homelessness%20Reduction%20Act%202017.pdf" TargetMode="External"/><Relationship Id="rId17" Type="http://schemas.openxmlformats.org/officeDocument/2006/relationships/hyperlink" Target="https://www.homeless.org.uk/sites/default/files/site-attachments/Housing%20First%20in%20England%20The%20Principles.pdf" TargetMode="External"/><Relationship Id="rId25" Type="http://schemas.openxmlformats.org/officeDocument/2006/relationships/hyperlink" Target="http://www.nepoportal.org" TargetMode="External"/><Relationship Id="rId33" Type="http://schemas.openxmlformats.org/officeDocument/2006/relationships/hyperlink" Target="https://hfe.homeless.org.uk/sites/default/files/attachments/Housing%20First%20in%20England_The%20Principles.pdf" TargetMode="External"/><Relationship Id="rId2" Type="http://schemas.openxmlformats.org/officeDocument/2006/relationships/numbering" Target="numbering.xml"/><Relationship Id="rId16" Type="http://schemas.openxmlformats.org/officeDocument/2006/relationships/hyperlink" Target="https://www.newcastle.gov.uk/sites/default/files/Housing%20and%20homelessness/Protocols/Hospital_Discharge_Protocol_Oct%202018.pdf" TargetMode="External"/><Relationship Id="rId20" Type="http://schemas.openxmlformats.org/officeDocument/2006/relationships/hyperlink" Target="https://www.newcastle.gov.uk/business/doing-business/social-value-commitment"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tstalknewcastle.co.uk/" TargetMode="External"/><Relationship Id="rId24" Type="http://schemas.openxmlformats.org/officeDocument/2006/relationships/hyperlink" Target="https://www.letstalknewcastle.co.u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ewcastle.gov.uk/services/housing/housing-advice-and-homelessness/information-professionals-homelessness-prevention" TargetMode="External"/><Relationship Id="rId23" Type="http://schemas.openxmlformats.org/officeDocument/2006/relationships/hyperlink" Target="mailto:stacey.urwin@newcastle.gov.uk" TargetMode="External"/><Relationship Id="rId28" Type="http://schemas.openxmlformats.org/officeDocument/2006/relationships/image" Target="media/image2.png"/><Relationship Id="rId10" Type="http://schemas.openxmlformats.org/officeDocument/2006/relationships/hyperlink" Target="mailto:stacey.urwin@newcastle.gov.uk" TargetMode="External"/><Relationship Id="rId19" Type="http://schemas.openxmlformats.org/officeDocument/2006/relationships/hyperlink" Target="https://www.newcastle.gov.uk/services/housing/housing-advice-and-homelessness/information-professionals/newcastle-gateway"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newcastle.gov.uk/services/housing/housing-advice-and-homelessness/information-professionals/newcastle-homelessness" TargetMode="External"/><Relationship Id="rId14" Type="http://schemas.openxmlformats.org/officeDocument/2006/relationships/hyperlink" Target="https://www.newcastle.gov.uk/services/housing/housing-advice-and-homelessness/information-professionals/newcastle-homelessness" TargetMode="External"/><Relationship Id="rId22" Type="http://schemas.openxmlformats.org/officeDocument/2006/relationships/hyperlink" Target="https://www.newcastle.gov.uk/services/housing/housing-advice-and-homelessness/information-professionals/newcastle-homelessness"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7FF6A-B012-41F5-8875-D3B69E25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11491</Words>
  <Characters>65500</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Urwin, Stacey</dc:creator>
  <cp:keywords/>
  <dc:description/>
  <cp:lastModifiedBy>Urwin, Stacey</cp:lastModifiedBy>
  <cp:revision>2</cp:revision>
  <cp:lastPrinted>2019-02-25T14:26:00Z</cp:lastPrinted>
  <dcterms:created xsi:type="dcterms:W3CDTF">2019-07-11T14:21:00Z</dcterms:created>
  <dcterms:modified xsi:type="dcterms:W3CDTF">2019-07-11T14:21:00Z</dcterms:modified>
</cp:coreProperties>
</file>